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3DA9" w14:textId="5DEBEC79" w:rsidR="00717FBF" w:rsidRPr="008D1416" w:rsidRDefault="00717FBF" w:rsidP="00717FBF">
      <w:pPr>
        <w:spacing w:before="60" w:after="60"/>
        <w:ind w:right="-141"/>
        <w:rPr>
          <w:rFonts w:cstheme="minorHAnsi"/>
          <w:b/>
          <w:color w:val="C00000"/>
          <w:sz w:val="22"/>
          <w:szCs w:val="22"/>
          <w:lang w:val="en-GB"/>
        </w:rPr>
      </w:pPr>
      <w:r w:rsidRPr="008D1416">
        <w:rPr>
          <w:rFonts w:cstheme="minorHAnsi"/>
          <w:b/>
          <w:color w:val="C00000"/>
          <w:sz w:val="22"/>
          <w:szCs w:val="22"/>
          <w:lang w:val="lt-LT"/>
        </w:rPr>
        <w:t>Bausmių vykdymo teisinių ir kriminologinių pagrindų kurso koliokviumas 202</w:t>
      </w:r>
      <w:r w:rsidR="00985A24" w:rsidRPr="008D1416">
        <w:rPr>
          <w:rFonts w:cstheme="minorHAnsi"/>
          <w:b/>
          <w:color w:val="C00000"/>
          <w:sz w:val="22"/>
          <w:szCs w:val="22"/>
          <w:lang w:val="lt-LT"/>
        </w:rPr>
        <w:t>3</w:t>
      </w:r>
      <w:r w:rsidRPr="008D1416">
        <w:rPr>
          <w:rFonts w:cstheme="minorHAnsi"/>
          <w:b/>
          <w:color w:val="C00000"/>
          <w:sz w:val="22"/>
          <w:szCs w:val="22"/>
          <w:lang w:val="lt-LT"/>
        </w:rPr>
        <w:t>-04-</w:t>
      </w:r>
      <w:r w:rsidR="00B168B8">
        <w:rPr>
          <w:rFonts w:cstheme="minorHAnsi"/>
          <w:b/>
          <w:color w:val="C00000"/>
          <w:sz w:val="22"/>
          <w:szCs w:val="22"/>
          <w:lang w:val="lt-LT"/>
        </w:rPr>
        <w:t>1</w:t>
      </w:r>
      <w:r w:rsidR="00985A24" w:rsidRPr="008D1416">
        <w:rPr>
          <w:rFonts w:cstheme="minorHAnsi"/>
          <w:b/>
          <w:color w:val="C00000"/>
          <w:sz w:val="22"/>
          <w:szCs w:val="22"/>
          <w:lang w:val="lt-LT"/>
        </w:rPr>
        <w:t>7</w:t>
      </w:r>
      <w:r w:rsidRPr="008D1416">
        <w:rPr>
          <w:rFonts w:cstheme="minorHAnsi"/>
          <w:b/>
          <w:color w:val="C00000"/>
          <w:sz w:val="22"/>
          <w:szCs w:val="22"/>
          <w:lang w:val="lt-LT"/>
        </w:rPr>
        <w:t>,</w:t>
      </w:r>
      <w:r w:rsidRPr="008D1416">
        <w:rPr>
          <w:rFonts w:cstheme="minorHAnsi"/>
          <w:color w:val="C00000"/>
          <w:sz w:val="22"/>
          <w:szCs w:val="22"/>
          <w:lang w:val="lt-LT"/>
        </w:rPr>
        <w:t xml:space="preserve"> 1</w:t>
      </w:r>
      <w:r w:rsidR="00985A24" w:rsidRPr="008D1416">
        <w:rPr>
          <w:rFonts w:cstheme="minorHAnsi"/>
          <w:color w:val="C00000"/>
          <w:sz w:val="22"/>
          <w:szCs w:val="22"/>
          <w:lang w:val="lt-LT"/>
        </w:rPr>
        <w:t>1</w:t>
      </w:r>
      <w:r w:rsidRPr="008D1416">
        <w:rPr>
          <w:rFonts w:cstheme="minorHAnsi"/>
          <w:color w:val="C00000"/>
          <w:sz w:val="22"/>
          <w:szCs w:val="22"/>
          <w:lang w:val="lt-LT"/>
        </w:rPr>
        <w:t>.00 val. (atsakymams – iki 90 min.)</w:t>
      </w:r>
    </w:p>
    <w:p w14:paraId="58767541" w14:textId="77777777" w:rsidR="00717FBF" w:rsidRPr="008D1416" w:rsidRDefault="00717FBF" w:rsidP="00717FBF">
      <w:pPr>
        <w:spacing w:before="60" w:after="60"/>
        <w:rPr>
          <w:rFonts w:cstheme="minorHAnsi"/>
          <w:b/>
          <w:color w:val="0070C0"/>
          <w:lang w:val="lt-LT"/>
        </w:rPr>
      </w:pPr>
      <w:r w:rsidRPr="008D1416">
        <w:rPr>
          <w:rFonts w:cstheme="minorHAnsi"/>
          <w:b/>
          <w:color w:val="0070C0"/>
          <w:lang w:val="lt-LT"/>
        </w:rPr>
        <w:t>Pirmiausia – perskaitykite straipsnį...</w:t>
      </w:r>
    </w:p>
    <w:p w14:paraId="537D17ED" w14:textId="77777777" w:rsidR="00717FBF" w:rsidRPr="008D1416" w:rsidRDefault="00717FBF" w:rsidP="00717FBF">
      <w:pPr>
        <w:spacing w:before="60" w:after="60"/>
        <w:rPr>
          <w:rFonts w:cstheme="minorHAnsi"/>
          <w:b/>
          <w:u w:val="single"/>
          <w:lang w:val="lt-LT"/>
        </w:rPr>
      </w:pPr>
      <w:r w:rsidRPr="008D1416">
        <w:rPr>
          <w:rFonts w:cstheme="minorHAnsi"/>
          <w:b/>
          <w:u w:val="single"/>
          <w:lang w:val="lt-LT"/>
        </w:rPr>
        <w:t xml:space="preserve">Po to pasirinktinai </w:t>
      </w:r>
      <w:r w:rsidRPr="008D1416">
        <w:rPr>
          <w:rFonts w:cstheme="minorHAnsi"/>
          <w:b/>
          <w:color w:val="FF0000"/>
          <w:u w:val="single"/>
          <w:lang w:val="lt-LT"/>
        </w:rPr>
        <w:t>atsakykite į 3 iš žemiau pateiktų 5 klausimų</w:t>
      </w:r>
      <w:r w:rsidRPr="008D1416">
        <w:rPr>
          <w:rFonts w:cstheme="minorHAnsi"/>
          <w:b/>
          <w:u w:val="single"/>
          <w:lang w:val="lt-LT"/>
        </w:rPr>
        <w:t>:</w:t>
      </w:r>
    </w:p>
    <w:p w14:paraId="010BCCB9" w14:textId="77777777" w:rsidR="00717FBF" w:rsidRPr="008D1416" w:rsidRDefault="00717FBF" w:rsidP="00717FB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cstheme="minorHAnsi"/>
          <w:bCs/>
          <w:lang w:val="lt-LT"/>
        </w:rPr>
      </w:pPr>
      <w:r w:rsidRPr="008D1416">
        <w:rPr>
          <w:rFonts w:cstheme="minorHAnsi"/>
          <w:bCs/>
          <w:lang w:val="lt-LT"/>
        </w:rPr>
        <w:t xml:space="preserve">Kokias sąsajas pastebite tarp straipsnyje dėstomų minčių ir Lietuvoje įtvirtintų bausmių </w:t>
      </w:r>
      <w:r w:rsidRPr="008D1416">
        <w:rPr>
          <w:rFonts w:cstheme="minorHAnsi"/>
          <w:b/>
          <w:lang w:val="lt-LT"/>
        </w:rPr>
        <w:t>vykdymo teisės principų</w:t>
      </w:r>
      <w:r w:rsidRPr="008D1416">
        <w:rPr>
          <w:rFonts w:cstheme="minorHAnsi"/>
          <w:bCs/>
          <w:lang w:val="lt-LT"/>
        </w:rPr>
        <w:t>, kaip jų laikymąsi tirtumėte kriminologiniu požiūriu?</w:t>
      </w:r>
    </w:p>
    <w:p w14:paraId="3CB97EB8" w14:textId="77777777" w:rsidR="00717FBF" w:rsidRPr="008D1416" w:rsidRDefault="00717FBF" w:rsidP="00717FB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cstheme="minorHAnsi"/>
          <w:bCs/>
          <w:lang w:val="lt-LT"/>
        </w:rPr>
      </w:pPr>
      <w:r w:rsidRPr="008D1416">
        <w:rPr>
          <w:rFonts w:cstheme="minorHAnsi"/>
          <w:bCs/>
          <w:lang w:val="lt-LT"/>
        </w:rPr>
        <w:t xml:space="preserve">Koks galimas kalinimo poveikis nuteistiesiems matomas straipsnyje ir ką teoriškai bei praktiškai reiškia asmens </w:t>
      </w:r>
      <w:r w:rsidRPr="008D1416">
        <w:rPr>
          <w:rFonts w:cstheme="minorHAnsi"/>
          <w:b/>
          <w:lang w:val="lt-LT"/>
        </w:rPr>
        <w:t>resocializacija</w:t>
      </w:r>
      <w:r w:rsidRPr="008D1416">
        <w:rPr>
          <w:rFonts w:cstheme="minorHAnsi"/>
          <w:bCs/>
          <w:lang w:val="lt-LT"/>
        </w:rPr>
        <w:t>, kaip ją tirti kriminologiniu požiūriu?</w:t>
      </w:r>
    </w:p>
    <w:p w14:paraId="333F2473" w14:textId="77777777" w:rsidR="00717FBF" w:rsidRPr="008D1416" w:rsidRDefault="00717FBF" w:rsidP="00717FB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cstheme="minorHAnsi"/>
          <w:bCs/>
          <w:lang w:val="lt-LT"/>
        </w:rPr>
      </w:pPr>
      <w:r w:rsidRPr="008D1416">
        <w:rPr>
          <w:rFonts w:cstheme="minorHAnsi"/>
          <w:bCs/>
          <w:lang w:val="lt-LT"/>
        </w:rPr>
        <w:t xml:space="preserve">Kokių randate sąsajų tarp straipsnyje dėstomų minčių ir </w:t>
      </w:r>
      <w:r w:rsidRPr="008D1416">
        <w:rPr>
          <w:rFonts w:cstheme="minorHAnsi"/>
          <w:b/>
          <w:lang w:val="lt-LT"/>
        </w:rPr>
        <w:t>tarptautinių bausmių vykdymo standartų</w:t>
      </w:r>
      <w:r w:rsidRPr="008D1416">
        <w:rPr>
          <w:rFonts w:cstheme="minorHAnsi"/>
          <w:bCs/>
          <w:lang w:val="lt-LT"/>
        </w:rPr>
        <w:t>, kaip jų laikymąsi tirtumėte kriminologiniu požiūriu?</w:t>
      </w:r>
    </w:p>
    <w:p w14:paraId="18661949" w14:textId="6DD8680F" w:rsidR="00717FBF" w:rsidRPr="008D1416" w:rsidRDefault="00717FBF" w:rsidP="00717FB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cstheme="minorHAnsi"/>
          <w:bCs/>
          <w:lang w:val="lt-LT"/>
        </w:rPr>
      </w:pPr>
      <w:r w:rsidRPr="008D1416">
        <w:rPr>
          <w:rFonts w:cstheme="minorHAnsi"/>
          <w:bCs/>
          <w:lang w:val="lt-LT"/>
        </w:rPr>
        <w:t xml:space="preserve">Kokių straipsnyje dėstomų minčių sąsajų pastebite su </w:t>
      </w:r>
      <w:r w:rsidRPr="008D1416">
        <w:rPr>
          <w:rFonts w:cstheme="minorHAnsi"/>
          <w:b/>
          <w:lang w:val="lt-LT"/>
        </w:rPr>
        <w:t>konstitucinėmis žmogaus teisių nuostatomis</w:t>
      </w:r>
      <w:r w:rsidRPr="008D1416">
        <w:rPr>
          <w:rFonts w:cstheme="minorHAnsi"/>
          <w:bCs/>
          <w:lang w:val="lt-LT"/>
        </w:rPr>
        <w:t>, taikomomis ir bausmių vykdymo sistemoje, kaip jų laikymąsi tirtumėte kriminologiniu požiūriu?</w:t>
      </w:r>
    </w:p>
    <w:p w14:paraId="72717685" w14:textId="1FE4C044" w:rsidR="00EF678E" w:rsidRPr="008D1416" w:rsidRDefault="00717FBF" w:rsidP="00717FBF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cstheme="minorHAnsi"/>
          <w:bCs/>
          <w:lang w:val="lt-LT"/>
        </w:rPr>
      </w:pPr>
      <w:r w:rsidRPr="008D1416">
        <w:rPr>
          <w:rFonts w:cstheme="minorHAnsi"/>
          <w:bCs/>
          <w:lang w:val="lt-LT"/>
        </w:rPr>
        <w:t xml:space="preserve">Kokia </w:t>
      </w:r>
      <w:r w:rsidRPr="008D1416">
        <w:rPr>
          <w:rFonts w:cstheme="minorHAnsi"/>
          <w:b/>
          <w:lang w:val="lt-LT"/>
        </w:rPr>
        <w:t>teisinė bausmių vykdymo sistema</w:t>
      </w:r>
      <w:r w:rsidRPr="008D1416">
        <w:rPr>
          <w:rFonts w:cstheme="minorHAnsi"/>
          <w:bCs/>
          <w:lang w:val="lt-LT"/>
        </w:rPr>
        <w:t xml:space="preserve"> (teisės normų ir institucijų) yra Lietuvoje, ką įdomu būtų joje tirti kriminologiniu požiūriu ir kaip keisti, atsižvelgiant į straipsnyje analizuojamą problematiką?</w:t>
      </w:r>
      <w:r w:rsidR="00EF678E" w:rsidRPr="008D1416">
        <w:rPr>
          <w:rFonts w:cstheme="minorHAnsi"/>
          <w:b/>
          <w:sz w:val="20"/>
          <w:szCs w:val="20"/>
          <w:lang w:val="lt-LT"/>
        </w:rPr>
        <w:t>-----------------------------------------------------------------------------------------------------------------------------------------------------</w:t>
      </w:r>
    </w:p>
    <w:p w14:paraId="5D6EB2F5" w14:textId="0399B160" w:rsidR="00260D2B" w:rsidRPr="008D1416" w:rsidRDefault="0043458F" w:rsidP="0019230C">
      <w:pPr>
        <w:rPr>
          <w:rFonts w:eastAsia="Times New Roman" w:cstheme="minorHAnsi"/>
          <w:color w:val="C00000"/>
          <w:sz w:val="20"/>
          <w:szCs w:val="20"/>
          <w:lang w:val="lt-LT" w:eastAsia="en-GB"/>
        </w:rPr>
      </w:pPr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Į klausimus </w:t>
      </w:r>
      <w:r w:rsidRPr="008D1416">
        <w:rPr>
          <w:rFonts w:eastAsia="Times New Roman" w:cstheme="minorHAnsi"/>
          <w:b/>
          <w:bCs/>
          <w:color w:val="C00000"/>
          <w:sz w:val="20"/>
          <w:szCs w:val="20"/>
          <w:lang w:val="lt-LT" w:eastAsia="en-GB"/>
        </w:rPr>
        <w:t>atsakykite po tekstu</w:t>
      </w:r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, galite žymėti </w:t>
      </w:r>
      <w:r w:rsidRPr="008D1416">
        <w:rPr>
          <w:rFonts w:eastAsia="Times New Roman" w:cstheme="minorHAnsi"/>
          <w:b/>
          <w:bCs/>
          <w:color w:val="C00000"/>
          <w:sz w:val="20"/>
          <w:szCs w:val="20"/>
          <w:lang w:val="lt-LT" w:eastAsia="en-GB"/>
        </w:rPr>
        <w:t>ir komentarus</w:t>
      </w:r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 (</w:t>
      </w:r>
      <w:proofErr w:type="spellStart"/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>track</w:t>
      </w:r>
      <w:proofErr w:type="spellEnd"/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 </w:t>
      </w:r>
      <w:proofErr w:type="spellStart"/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>change</w:t>
      </w:r>
      <w:proofErr w:type="spellEnd"/>
      <w:r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) tekste, nurodydami, į kurį klausimą atsakote. </w:t>
      </w:r>
      <w:r w:rsidR="009D6FC2"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>Stenkitės rašyti kiek įmanoma tvarkingai ir be gramatinių klaidų. Išsaugokite dokumentą savo vardu ir pavarde, įkelkit į sistemą</w:t>
      </w:r>
      <w:r w:rsidR="00A65245"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 xml:space="preserve"> iki 1</w:t>
      </w:r>
      <w:r w:rsidR="00985A24"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>2</w:t>
      </w:r>
      <w:r w:rsidR="00A65245" w:rsidRPr="008D1416">
        <w:rPr>
          <w:rFonts w:eastAsia="Times New Roman" w:cstheme="minorHAnsi"/>
          <w:color w:val="C00000"/>
          <w:sz w:val="20"/>
          <w:szCs w:val="20"/>
          <w:lang w:val="lt-LT" w:eastAsia="en-GB"/>
        </w:rPr>
        <w:t>.30 val.</w:t>
      </w:r>
    </w:p>
    <w:p w14:paraId="12432C4D" w14:textId="04B74C6A" w:rsidR="009D6FC2" w:rsidRPr="008D1416" w:rsidRDefault="009D6FC2" w:rsidP="0019230C">
      <w:pPr>
        <w:rPr>
          <w:rFonts w:eastAsia="Times New Roman" w:cstheme="minorHAnsi"/>
          <w:color w:val="C00000"/>
          <w:sz w:val="20"/>
          <w:szCs w:val="20"/>
          <w:lang w:val="lt-LT" w:eastAsia="en-GB"/>
        </w:rPr>
      </w:pPr>
    </w:p>
    <w:p w14:paraId="6B0A5BF6" w14:textId="23AB6BD5" w:rsidR="007907B4" w:rsidRPr="008D1416" w:rsidRDefault="007907B4" w:rsidP="0019230C">
      <w:pPr>
        <w:pStyle w:val="Date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pacing w:val="14"/>
          <w:sz w:val="21"/>
          <w:szCs w:val="21"/>
          <w:lang w:val="lt-LT"/>
        </w:rPr>
      </w:pPr>
      <w:r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>201</w:t>
      </w:r>
      <w:r w:rsidR="00EB35DE"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>5</w:t>
      </w:r>
      <w:r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 xml:space="preserve"> </w:t>
      </w:r>
      <w:r w:rsidR="00EB35DE"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>10</w:t>
      </w:r>
      <w:r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 xml:space="preserve"> </w:t>
      </w:r>
      <w:r w:rsidR="008D1416" w:rsidRPr="008D1416">
        <w:rPr>
          <w:rFonts w:asciiTheme="minorHAnsi" w:hAnsiTheme="minorHAnsi" w:cstheme="minorHAnsi"/>
          <w:b/>
          <w:bCs/>
          <w:color w:val="0070C0"/>
          <w:sz w:val="21"/>
          <w:szCs w:val="21"/>
          <w:lang w:val="lt-LT"/>
        </w:rPr>
        <w:t>28</w:t>
      </w:r>
      <w:r w:rsidR="0043458F" w:rsidRPr="008D1416">
        <w:rPr>
          <w:rFonts w:asciiTheme="minorHAnsi" w:hAnsiTheme="minorHAnsi" w:cstheme="minorHAnsi"/>
          <w:color w:val="0070C0"/>
          <w:sz w:val="21"/>
          <w:szCs w:val="21"/>
          <w:lang w:val="lt-LT"/>
        </w:rPr>
        <w:t xml:space="preserve"> </w:t>
      </w:r>
      <w:r w:rsidR="0043458F" w:rsidRPr="008D1416">
        <w:rPr>
          <w:rFonts w:asciiTheme="minorHAnsi" w:hAnsiTheme="minorHAnsi" w:cstheme="minorHAnsi"/>
          <w:color w:val="000000" w:themeColor="text1"/>
          <w:sz w:val="21"/>
          <w:szCs w:val="21"/>
          <w:lang w:val="lt-LT"/>
        </w:rPr>
        <w:t>/</w:t>
      </w:r>
      <w:r w:rsidRPr="008D1416">
        <w:rPr>
          <w:rFonts w:asciiTheme="minorHAnsi" w:hAnsiTheme="minorHAnsi" w:cstheme="minorHAnsi"/>
          <w:color w:val="000000" w:themeColor="text1"/>
          <w:sz w:val="21"/>
          <w:szCs w:val="21"/>
          <w:lang w:val="lt-LT"/>
        </w:rPr>
        <w:t xml:space="preserve"> </w:t>
      </w:r>
      <w:proofErr w:type="spellStart"/>
      <w:r w:rsidR="0043458F" w:rsidRPr="008D1416">
        <w:rPr>
          <w:rFonts w:asciiTheme="minorHAnsi" w:hAnsiTheme="minorHAnsi" w:cstheme="minorHAnsi"/>
          <w:color w:val="C00000"/>
          <w:sz w:val="21"/>
          <w:szCs w:val="21"/>
          <w:lang w:val="lt-LT"/>
        </w:rPr>
        <w:t>B</w:t>
      </w:r>
      <w:r w:rsidRPr="008D1416">
        <w:rPr>
          <w:rFonts w:asciiTheme="minorHAnsi" w:hAnsiTheme="minorHAnsi" w:cstheme="minorHAnsi"/>
          <w:color w:val="C00000"/>
          <w:sz w:val="21"/>
          <w:szCs w:val="21"/>
          <w:lang w:val="lt-LT"/>
        </w:rPr>
        <w:t>ernardinai.lt</w:t>
      </w:r>
      <w:proofErr w:type="spellEnd"/>
      <w:r w:rsidRPr="008D1416">
        <w:rPr>
          <w:rFonts w:asciiTheme="minorHAnsi" w:hAnsiTheme="minorHAnsi" w:cstheme="minorHAnsi"/>
          <w:color w:val="C00000"/>
          <w:sz w:val="21"/>
          <w:szCs w:val="21"/>
          <w:lang w:val="lt-LT"/>
        </w:rPr>
        <w:t xml:space="preserve"> </w:t>
      </w:r>
      <w:r w:rsidRPr="008D1416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  <w:lang w:val="lt-LT"/>
        </w:rPr>
        <w:t xml:space="preserve">/ </w:t>
      </w:r>
      <w:r w:rsidRPr="008D1416">
        <w:rPr>
          <w:rFonts w:asciiTheme="minorHAnsi" w:hAnsiTheme="minorHAnsi" w:cstheme="minorHAnsi"/>
          <w:color w:val="000000" w:themeColor="text1"/>
          <w:spacing w:val="14"/>
          <w:sz w:val="21"/>
          <w:szCs w:val="21"/>
          <w:lang w:val="lt-LT"/>
        </w:rPr>
        <w:t xml:space="preserve">Vidutinis skaitymo laikas: </w:t>
      </w:r>
      <w:r w:rsidR="0019230C">
        <w:rPr>
          <w:rStyle w:val="rt-time"/>
          <w:rFonts w:asciiTheme="minorHAnsi" w:hAnsiTheme="minorHAnsi" w:cstheme="minorHAnsi"/>
          <w:color w:val="000000" w:themeColor="text1"/>
          <w:spacing w:val="14"/>
          <w:sz w:val="21"/>
          <w:szCs w:val="21"/>
          <w:bdr w:val="none" w:sz="0" w:space="0" w:color="auto" w:frame="1"/>
          <w:lang w:val="lt-LT"/>
        </w:rPr>
        <w:t>11</w:t>
      </w:r>
      <w:r w:rsidRPr="008D1416">
        <w:rPr>
          <w:rStyle w:val="apple-converted-space"/>
          <w:rFonts w:asciiTheme="minorHAnsi" w:hAnsiTheme="minorHAnsi" w:cstheme="minorHAnsi"/>
          <w:color w:val="000000" w:themeColor="text1"/>
          <w:spacing w:val="14"/>
          <w:sz w:val="21"/>
          <w:szCs w:val="21"/>
          <w:bdr w:val="none" w:sz="0" w:space="0" w:color="auto" w:frame="1"/>
          <w:lang w:val="lt-LT"/>
        </w:rPr>
        <w:t> </w:t>
      </w:r>
      <w:r w:rsidRPr="008D1416">
        <w:rPr>
          <w:rFonts w:asciiTheme="minorHAnsi" w:hAnsiTheme="minorHAnsi" w:cstheme="minorHAnsi"/>
          <w:color w:val="000000" w:themeColor="text1"/>
          <w:spacing w:val="14"/>
          <w:sz w:val="21"/>
          <w:szCs w:val="21"/>
          <w:lang w:val="lt-LT"/>
        </w:rPr>
        <w:t>min.</w:t>
      </w:r>
    </w:p>
    <w:p w14:paraId="06FB3FB3" w14:textId="69BE6E35" w:rsidR="007907B4" w:rsidRPr="008D1416" w:rsidRDefault="007907B4" w:rsidP="0019230C">
      <w:pPr>
        <w:rPr>
          <w:rFonts w:eastAsia="Times New Roman" w:cstheme="minorHAnsi"/>
          <w:color w:val="C00000"/>
          <w:sz w:val="20"/>
          <w:szCs w:val="20"/>
          <w:lang w:val="lt-LT" w:eastAsia="en-GB"/>
        </w:rPr>
      </w:pPr>
    </w:p>
    <w:p w14:paraId="73DD2A00" w14:textId="77777777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12"/>
          <w:szCs w:val="12"/>
          <w:lang w:val="lt-LT"/>
        </w:rPr>
      </w:pPr>
      <w:r w:rsidRPr="008D1416">
        <w:rPr>
          <w:rFonts w:cstheme="minorHAnsi"/>
          <w:sz w:val="12"/>
          <w:szCs w:val="12"/>
          <w:lang w:val="lt-LT"/>
        </w:rPr>
        <w:t>Spalio 28 d.</w:t>
      </w:r>
    </w:p>
    <w:p w14:paraId="06A132D9" w14:textId="77777777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25"/>
          <w:szCs w:val="25"/>
          <w:lang w:val="lt-LT"/>
        </w:rPr>
      </w:pPr>
      <w:r w:rsidRPr="008D1416">
        <w:rPr>
          <w:rFonts w:cstheme="minorHAnsi"/>
          <w:sz w:val="25"/>
          <w:szCs w:val="25"/>
          <w:lang w:val="lt-LT"/>
        </w:rPr>
        <w:t>PROF. FRIEDERIS DÜNKEL: „BAUSMĖ NĖRA NUSIKALSTAMUMO PROBLEMOS</w:t>
      </w:r>
    </w:p>
    <w:p w14:paraId="71285139" w14:textId="77777777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25"/>
          <w:szCs w:val="25"/>
          <w:lang w:val="lt-LT"/>
        </w:rPr>
      </w:pPr>
      <w:r w:rsidRPr="008D1416">
        <w:rPr>
          <w:rFonts w:cstheme="minorHAnsi"/>
          <w:sz w:val="25"/>
          <w:szCs w:val="25"/>
          <w:lang w:val="lt-LT"/>
        </w:rPr>
        <w:t>SPRENDIMAS“</w:t>
      </w:r>
    </w:p>
    <w:p w14:paraId="32C0DFDC" w14:textId="77777777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13"/>
          <w:szCs w:val="13"/>
          <w:lang w:val="lt-LT"/>
        </w:rPr>
      </w:pPr>
      <w:r w:rsidRPr="008D1416">
        <w:rPr>
          <w:rFonts w:cstheme="minorHAnsi"/>
          <w:sz w:val="13"/>
          <w:szCs w:val="13"/>
          <w:lang w:val="lt-LT"/>
        </w:rPr>
        <w:t>MONIKA MIDVERYTĖ OFS</w:t>
      </w:r>
    </w:p>
    <w:p w14:paraId="2C58C0FB" w14:textId="1CC1F6DA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12"/>
          <w:szCs w:val="12"/>
          <w:lang w:val="lt-LT"/>
        </w:rPr>
      </w:pPr>
    </w:p>
    <w:p w14:paraId="1B3D3A72" w14:textId="7BC12425" w:rsidR="00EB35DE" w:rsidRPr="008D1416" w:rsidRDefault="008D1416" w:rsidP="008D1416">
      <w:pPr>
        <w:autoSpaceDE w:val="0"/>
        <w:autoSpaceDN w:val="0"/>
        <w:adjustRightInd w:val="0"/>
        <w:spacing w:before="60"/>
        <w:rPr>
          <w:rFonts w:cstheme="minorHAnsi"/>
          <w:sz w:val="12"/>
          <w:szCs w:val="12"/>
          <w:lang w:val="lt-LT"/>
        </w:rPr>
      </w:pPr>
      <w:r w:rsidRPr="008D1416">
        <w:rPr>
          <w:rFonts w:cstheme="minorHAnsi"/>
          <w:sz w:val="12"/>
          <w:szCs w:val="12"/>
          <w:lang w:val="lt-LT"/>
        </w:rPr>
        <w:drawing>
          <wp:anchor distT="0" distB="0" distL="114300" distR="114300" simplePos="0" relativeHeight="251658240" behindDoc="0" locked="0" layoutInCell="1" allowOverlap="1" wp14:anchorId="364A87E6" wp14:editId="58AA5F8B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661920" cy="17710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>Spalio viduryje Lietuvoje lankėsi Europos kriminologų asociacijos pirmininkas,</w:t>
      </w:r>
      <w:r w:rsidRPr="008D1416">
        <w:rPr>
          <w:rFonts w:cstheme="minorHAnsi"/>
          <w:i/>
          <w:iCs/>
          <w:sz w:val="20"/>
          <w:szCs w:val="20"/>
          <w:lang w:val="lt-LT"/>
        </w:rPr>
        <w:t xml:space="preserve"> </w:t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 xml:space="preserve">Europos Komisijos ekspertas, baudžiamosios teisės profesorius </w:t>
      </w:r>
      <w:proofErr w:type="spellStart"/>
      <w:r w:rsidR="00EB35DE" w:rsidRPr="008D1416">
        <w:rPr>
          <w:rFonts w:cstheme="minorHAnsi"/>
          <w:i/>
          <w:iCs/>
          <w:sz w:val="20"/>
          <w:szCs w:val="20"/>
          <w:lang w:val="lt-LT"/>
        </w:rPr>
        <w:t>Friederis</w:t>
      </w:r>
      <w:proofErr w:type="spellEnd"/>
      <w:r w:rsidR="00EB35DE" w:rsidRPr="008D1416">
        <w:rPr>
          <w:rFonts w:cstheme="minorHAnsi"/>
          <w:i/>
          <w:iCs/>
          <w:sz w:val="20"/>
          <w:szCs w:val="20"/>
          <w:lang w:val="lt-LT"/>
        </w:rPr>
        <w:t xml:space="preserve"> </w:t>
      </w:r>
      <w:proofErr w:type="spellStart"/>
      <w:r w:rsidR="00EB35DE" w:rsidRPr="008D1416">
        <w:rPr>
          <w:rFonts w:cstheme="minorHAnsi"/>
          <w:i/>
          <w:iCs/>
          <w:sz w:val="20"/>
          <w:szCs w:val="20"/>
          <w:lang w:val="lt-LT"/>
        </w:rPr>
        <w:t>Dünkelis</w:t>
      </w:r>
      <w:proofErr w:type="spellEnd"/>
      <w:r w:rsidR="00EB35DE" w:rsidRPr="008D1416">
        <w:rPr>
          <w:rFonts w:cstheme="minorHAnsi"/>
          <w:i/>
          <w:iCs/>
          <w:sz w:val="20"/>
          <w:szCs w:val="20"/>
          <w:lang w:val="lt-LT"/>
        </w:rPr>
        <w:t>.</w:t>
      </w:r>
      <w:r w:rsidRPr="008D1416">
        <w:rPr>
          <w:rFonts w:cstheme="minorHAnsi"/>
          <w:i/>
          <w:iCs/>
          <w:sz w:val="20"/>
          <w:szCs w:val="20"/>
          <w:lang w:val="lt-LT"/>
        </w:rPr>
        <w:t xml:space="preserve"> </w:t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>Jis komentuoja, ar galima perimti Skandinavijoje sėkmingai veikiančius kalinių</w:t>
      </w:r>
      <w:r w:rsidRPr="008D1416">
        <w:rPr>
          <w:rFonts w:cstheme="minorHAnsi"/>
          <w:i/>
          <w:iCs/>
          <w:sz w:val="20"/>
          <w:szCs w:val="20"/>
          <w:lang w:val="lt-LT"/>
        </w:rPr>
        <w:t xml:space="preserve"> </w:t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>integracijos modelius ir pritaikyti juos Lietuvoje, lygina Vokietijos ir Lietuvos</w:t>
      </w:r>
      <w:r w:rsidRPr="008D1416">
        <w:rPr>
          <w:rFonts w:cstheme="minorHAnsi"/>
          <w:i/>
          <w:iCs/>
          <w:sz w:val="20"/>
          <w:szCs w:val="20"/>
          <w:lang w:val="lt-LT"/>
        </w:rPr>
        <w:t xml:space="preserve"> </w:t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>bausmių sistemas bei atsako į klausimą, ar migrantai Vokietijoje linkę labiau</w:t>
      </w:r>
      <w:r>
        <w:rPr>
          <w:rFonts w:cstheme="minorHAnsi"/>
          <w:sz w:val="12"/>
          <w:szCs w:val="12"/>
          <w:lang w:val="lt-LT"/>
        </w:rPr>
        <w:t xml:space="preserve"> </w:t>
      </w:r>
      <w:r w:rsidR="00EB35DE" w:rsidRPr="008D1416">
        <w:rPr>
          <w:rFonts w:cstheme="minorHAnsi"/>
          <w:i/>
          <w:iCs/>
          <w:sz w:val="20"/>
          <w:szCs w:val="20"/>
          <w:lang w:val="lt-LT"/>
        </w:rPr>
        <w:t>nusikalsti nei patys vokiečiai.</w:t>
      </w:r>
    </w:p>
    <w:p w14:paraId="5B316831" w14:textId="77777777" w:rsidR="008D1416" w:rsidRDefault="008D1416" w:rsidP="008D1416">
      <w:pPr>
        <w:autoSpaceDE w:val="0"/>
        <w:autoSpaceDN w:val="0"/>
        <w:adjustRightInd w:val="0"/>
        <w:spacing w:before="60"/>
        <w:rPr>
          <w:rFonts w:cstheme="minorHAnsi"/>
          <w:sz w:val="20"/>
          <w:szCs w:val="20"/>
          <w:lang w:val="lt-LT"/>
        </w:rPr>
      </w:pPr>
    </w:p>
    <w:p w14:paraId="65C27A9B" w14:textId="77777777" w:rsidR="008D1416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b/>
          <w:bCs/>
          <w:sz w:val="14"/>
          <w:szCs w:val="14"/>
          <w:lang w:val="lt-LT"/>
        </w:rPr>
      </w:pPr>
      <w:r w:rsidRPr="008D1416">
        <w:rPr>
          <w:rFonts w:cstheme="minorHAnsi"/>
          <w:b/>
          <w:bCs/>
          <w:sz w:val="20"/>
          <w:szCs w:val="20"/>
          <w:lang w:val="lt-LT"/>
        </w:rPr>
        <w:t>Karjeros pradžioje tiesiogiai dirbote ir net gyvenote su nuteistaisiais.</w:t>
      </w:r>
      <w:r w:rsidR="008D1416" w:rsidRPr="008D1416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8D1416">
        <w:rPr>
          <w:rFonts w:cstheme="minorHAnsi"/>
          <w:b/>
          <w:bCs/>
          <w:sz w:val="20"/>
          <w:szCs w:val="20"/>
          <w:lang w:val="lt-LT"/>
        </w:rPr>
        <w:t>Pasidalinkite šia patirtimi. Kaip ji pravertė jūsų, kaip mokslininko ir</w:t>
      </w:r>
      <w:r w:rsidR="008D1416" w:rsidRPr="008D1416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8D1416">
        <w:rPr>
          <w:rFonts w:cstheme="minorHAnsi"/>
          <w:b/>
          <w:bCs/>
          <w:sz w:val="20"/>
          <w:szCs w:val="20"/>
          <w:lang w:val="lt-LT"/>
        </w:rPr>
        <w:t>politikų patarėjo, darbe?</w:t>
      </w:r>
      <w:r w:rsidR="008D1416" w:rsidRPr="008D1416">
        <w:rPr>
          <w:rFonts w:cstheme="minorHAnsi"/>
          <w:b/>
          <w:bCs/>
          <w:sz w:val="14"/>
          <w:szCs w:val="14"/>
          <w:lang w:val="lt-LT"/>
        </w:rPr>
        <w:t xml:space="preserve"> </w:t>
      </w:r>
    </w:p>
    <w:p w14:paraId="2D533A6E" w14:textId="65681A36" w:rsidR="008D1416" w:rsidRPr="008D1416" w:rsidRDefault="008D1416" w:rsidP="008D1416">
      <w:pPr>
        <w:autoSpaceDE w:val="0"/>
        <w:autoSpaceDN w:val="0"/>
        <w:adjustRightInd w:val="0"/>
        <w:spacing w:before="60"/>
        <w:rPr>
          <w:rFonts w:cstheme="minorHAnsi"/>
          <w:sz w:val="14"/>
          <w:szCs w:val="14"/>
          <w:lang w:val="lt-LT"/>
        </w:rPr>
      </w:pPr>
      <w:r w:rsidRPr="008D1416">
        <w:rPr>
          <w:rFonts w:cstheme="minorHAnsi"/>
          <w:sz w:val="14"/>
          <w:szCs w:val="14"/>
          <w:lang w:val="lt-LT"/>
        </w:rPr>
        <w:t xml:space="preserve">Profesorius </w:t>
      </w:r>
      <w:proofErr w:type="spellStart"/>
      <w:r w:rsidRPr="008D1416">
        <w:rPr>
          <w:rFonts w:cstheme="minorHAnsi"/>
          <w:sz w:val="14"/>
          <w:szCs w:val="14"/>
          <w:lang w:val="lt-LT"/>
        </w:rPr>
        <w:t>Friederis</w:t>
      </w:r>
      <w:proofErr w:type="spellEnd"/>
      <w:r w:rsidRPr="008D1416">
        <w:rPr>
          <w:rFonts w:cstheme="minorHAnsi"/>
          <w:sz w:val="14"/>
          <w:szCs w:val="14"/>
          <w:lang w:val="lt-LT"/>
        </w:rPr>
        <w:t xml:space="preserve"> </w:t>
      </w:r>
      <w:proofErr w:type="spellStart"/>
      <w:r w:rsidRPr="008D1416">
        <w:rPr>
          <w:rFonts w:cstheme="minorHAnsi"/>
          <w:sz w:val="14"/>
          <w:szCs w:val="14"/>
          <w:lang w:val="lt-LT"/>
        </w:rPr>
        <w:t>Dünkel</w:t>
      </w:r>
      <w:proofErr w:type="spellEnd"/>
    </w:p>
    <w:p w14:paraId="59D60D76" w14:textId="77777777" w:rsidR="008D1416" w:rsidRDefault="00EB35DE" w:rsidP="008D1416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1969 m. pradėjęs teisės studijas persikrausčiau į Pietų Vokietijoje esantį Freiburgą, kur viena nevyriausybinė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organizacija dirbo su į laisvę paleistais nuteistaisiais. Jie subūrė grupę studentų, lankančių nuteistuosius ir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bendraujančių su jais dar kalėjime bei padedančių įsitvirtinti laisvėje. Tapau šios organizacijos nariu, reguliariai lankiau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kalinius ir palydėdavau juos, paleistus į laisvę. Man tai buvo labai naudinga, nes, skaitant kriminologijos vadovėlius,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baudžiamąją teisę, viskas buvo teoriška ir nutolę nuo realybės, o savanoriaudamas gavau supratimą apie tai, kokie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žmonės iš tiesų yra, kokie jų siekiai, jausmai atliekant bausmę ir viltys apie ateitį laisvėje. Atradau, kad tai normalūs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žmonės, turintys tokius pat troškimus kaip ir mes, norintys susirasti darbą, turėti namą ir automobilį, sukurti šeimą.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Nesugebėdami išpildyti šių troškimų teisėtų būdu, jie padarė nusikaltimus. Suvokęs, kad jie yra normalūs žmonės,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pasiūliau keliems studentams gyventi kartu su jais ir parodyti, kaip teisingai elgtis. Taip keletą metų priėmėme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išėjusius iš kalėjimo žmones gyventi drauge su mumis nuomojamame name.</w:t>
      </w:r>
    </w:p>
    <w:p w14:paraId="4FB0B51C" w14:textId="77777777" w:rsidR="008D1416" w:rsidRDefault="00EB35DE" w:rsidP="008D1416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Baigęs studijas sukūriau šeimą ir susilaukiau vaikų, todėl nebegalėjau tęsti šios praktikos, tačiau ji buvo naudinga, nes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pradėjau vertinti žmones ne vien pagal išorę, panorau juos suprasti ir toliau gilintis į kriminologijos sritį. Tęsdamas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mokslinę karjerą atlikau tyrimą apie elgesį su pavojingais nusikaltėliais ir psichoterapijos veiksmingumą. Vertinau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lastRenderedPageBreak/>
        <w:t>Berlyno kalėjime vykdomos programos veiksmingumą ir priėjau išvadą, kad programa padėjo sumažinti pakartotinių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nusikaltimų skaičių. Taigi tokios programos gali būti labai veiksmingos. Mano atlikta studija buvo viena iš pirmųjų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vertinamųjų ataskaitų šalyje, pasirodžiusi 1979 metais. Dirbdamas mokslinį darbą susipažinau su tyrėjais ir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mokslininkais iš daugelio pasaulio šalių, o tai suteikė galimybę pažinti tarptautinį kontekstą.</w:t>
      </w:r>
    </w:p>
    <w:p w14:paraId="474AEAA9" w14:textId="0DB8977C" w:rsidR="00EB35DE" w:rsidRPr="008D1416" w:rsidRDefault="00EB35DE" w:rsidP="008D1416">
      <w:pPr>
        <w:autoSpaceDE w:val="0"/>
        <w:autoSpaceDN w:val="0"/>
        <w:adjustRightInd w:val="0"/>
        <w:spacing w:before="60" w:after="120"/>
        <w:rPr>
          <w:rFonts w:cstheme="minorHAnsi"/>
          <w:b/>
          <w:bCs/>
          <w:sz w:val="20"/>
          <w:szCs w:val="20"/>
          <w:lang w:val="lt-LT"/>
        </w:rPr>
      </w:pPr>
      <w:r w:rsidRPr="008D1416">
        <w:rPr>
          <w:rFonts w:cstheme="minorHAnsi"/>
          <w:b/>
          <w:bCs/>
          <w:sz w:val="20"/>
          <w:szCs w:val="20"/>
          <w:lang w:val="lt-LT"/>
        </w:rPr>
        <w:t>Lietuva pirmauja Europoje pagal kalinčių žmonių skaičių šimtui tūkstančių gyventojų. Ką šis skaičius pasako</w:t>
      </w:r>
      <w:r w:rsidR="008D1416" w:rsidRPr="008D1416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8D1416">
        <w:rPr>
          <w:rFonts w:cstheme="minorHAnsi"/>
          <w:b/>
          <w:bCs/>
          <w:sz w:val="20"/>
          <w:szCs w:val="20"/>
          <w:lang w:val="lt-LT"/>
        </w:rPr>
        <w:t>apie šalį ir jos teisinę sistemą?</w:t>
      </w:r>
    </w:p>
    <w:p w14:paraId="546B7DDF" w14:textId="1F536E75" w:rsidR="00EB35DE" w:rsidRPr="008D1416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Viena iš priežasčių, kodėl Lietuva turi tokį aukštą įkalinimo rodiklį, yra ilgos ir griežtos bausmės. Lietuvoje nusikalsta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daug mažiau žmonių negu Vokietijoje, kurioje nuteisiama dvigubai daugiau žmonių, tačiau bausmės Lietuvoje yra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žymiai griežtesnės. Lietuvoje žmonės įkalinami net už nedideles vagystes, ko nebūna Vokietijoje. Pastarojoje daugiau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nei 80 proc. atvejų priteisiama piniginė bauda arba žmogus nuteisiamas lygtinai (t. y. lankosi probacijos tarnyboje) ir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tik 4–5 proc. patenka į kalėjimą. Toks ir yra pagrindinis skirtumas. Vidutinė įkalinimo Vokietijoje trukmė yra tarp vienų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ir dvejų metų, o Lietuvoje vidutinė bausmė – didesnė nei penkeri metai, taigi žmonės lieka kalėjime labai ilgai.</w:t>
      </w:r>
      <w:r w:rsidR="008D1416" w:rsidRPr="008D1416">
        <w:rPr>
          <w:rFonts w:cstheme="minorHAnsi"/>
          <w:sz w:val="14"/>
          <w:szCs w:val="14"/>
          <w:lang w:val="lt-LT"/>
        </w:rPr>
        <w:drawing>
          <wp:anchor distT="0" distB="0" distL="114300" distR="114300" simplePos="0" relativeHeight="251659264" behindDoc="0" locked="0" layoutInCell="1" allowOverlap="1" wp14:anchorId="4991DAC9" wp14:editId="05737752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878455" cy="1915160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99F59" w14:textId="77777777" w:rsidR="008D1416" w:rsidRPr="008D1416" w:rsidRDefault="008D1416" w:rsidP="008D1416">
      <w:pPr>
        <w:autoSpaceDE w:val="0"/>
        <w:autoSpaceDN w:val="0"/>
        <w:adjustRightInd w:val="0"/>
        <w:spacing w:before="60"/>
        <w:rPr>
          <w:rFonts w:cstheme="minorHAnsi"/>
          <w:sz w:val="10"/>
          <w:szCs w:val="10"/>
          <w:lang w:val="lt-LT"/>
        </w:rPr>
      </w:pPr>
    </w:p>
    <w:p w14:paraId="491362BA" w14:textId="261FEE1A" w:rsidR="008D1416" w:rsidRPr="008D1416" w:rsidRDefault="008D1416" w:rsidP="008D1416">
      <w:pPr>
        <w:autoSpaceDE w:val="0"/>
        <w:autoSpaceDN w:val="0"/>
        <w:adjustRightInd w:val="0"/>
        <w:spacing w:before="60" w:after="120"/>
        <w:rPr>
          <w:rFonts w:cstheme="minorHAnsi"/>
          <w:sz w:val="14"/>
          <w:szCs w:val="14"/>
          <w:lang w:val="lt-LT"/>
        </w:rPr>
      </w:pPr>
      <w:r>
        <w:rPr>
          <w:rFonts w:cstheme="minorHAnsi"/>
          <w:sz w:val="14"/>
          <w:szCs w:val="14"/>
          <w:lang w:val="lt-LT"/>
        </w:rPr>
        <w:t>V</w:t>
      </w:r>
      <w:r w:rsidRPr="008D1416">
        <w:rPr>
          <w:rFonts w:cstheme="minorHAnsi"/>
          <w:sz w:val="14"/>
          <w:szCs w:val="14"/>
          <w:lang w:val="lt-LT"/>
        </w:rPr>
        <w:t>ytauto Narkevičiaus nuotrauka</w:t>
      </w:r>
    </w:p>
    <w:p w14:paraId="4D4BC09F" w14:textId="6D42EEE6" w:rsidR="008D1416" w:rsidRPr="008D1416" w:rsidRDefault="00EB35DE" w:rsidP="008D1416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Žinau, kad žmonės Lietuvoje labai griežtai žiūri į bausmę, tačiau reikia aiškinti,</w:t>
      </w:r>
      <w:r w:rsidR="008D1416" w:rsidRP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kad bausmė nėra nusikalstamumo problemos sprendimas. Pirmasis žingsnis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sprendimo link būtų elgtis su kaliniais humaniškai, gerbiant jų orumą. Tai, ką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matau ne tik Lietuvos, bet ir visos Rytų Europos kalėjimuose, kur vienoje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kameroje kartais gyvena net penkiasdešimt nuteistųjų, yra nepagarba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žmogiškajam orumui. Turėtume laikyti žmonėmis netgi tuos, kurie įvykdė labai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sunkius nusikaltimus, atėmė gyvybes, kad jie tokie ir taptų, nebenusikalstų.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Tokia filosofija remiasi europinė teisinė tradicija. Žmogiškas elgesys su</w:t>
      </w:r>
      <w:r w:rsidR="008D1416" w:rsidRP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nuteistaisiais – tai civilizuotos visuomenės ženklas. Taigi Lietuvoje vertėtų</w:t>
      </w:r>
      <w:r w:rsidR="008D1416" w:rsidRP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apmąstyti, ar tikrai reikalingos tokios griežtos bausmės. Nemanau, kad</w:t>
      </w:r>
      <w:r w:rsidR="008D1416" w:rsidRP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nuteistieji Lietuvoje yra pavojingesni nei Vokietijoje, lietuviai nėra blogesni už kitus žmones.</w:t>
      </w:r>
    </w:p>
    <w:p w14:paraId="2BA593D4" w14:textId="77777777" w:rsidR="008D1416" w:rsidRPr="008D1416" w:rsidRDefault="00EB35DE" w:rsidP="008D1416">
      <w:pPr>
        <w:autoSpaceDE w:val="0"/>
        <w:autoSpaceDN w:val="0"/>
        <w:adjustRightInd w:val="0"/>
        <w:spacing w:before="60" w:after="120"/>
        <w:rPr>
          <w:rFonts w:cstheme="minorHAnsi"/>
          <w:b/>
          <w:bCs/>
          <w:sz w:val="20"/>
          <w:szCs w:val="20"/>
          <w:lang w:val="lt-LT"/>
        </w:rPr>
      </w:pPr>
      <w:r w:rsidRPr="008D1416">
        <w:rPr>
          <w:rFonts w:cstheme="minorHAnsi"/>
          <w:b/>
          <w:bCs/>
          <w:sz w:val="20"/>
          <w:szCs w:val="20"/>
          <w:lang w:val="lt-LT"/>
        </w:rPr>
        <w:t>Ar nemanote, kad ilgos bausmės susijusios su skylėta integracine sistema? Kadangi visuomenė netiki, jog</w:t>
      </w:r>
      <w:r w:rsidR="008D1416" w:rsidRPr="008D1416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8D1416">
        <w:rPr>
          <w:rFonts w:cstheme="minorHAnsi"/>
          <w:b/>
          <w:bCs/>
          <w:sz w:val="20"/>
          <w:szCs w:val="20"/>
          <w:lang w:val="lt-LT"/>
        </w:rPr>
        <w:t>nusikaltę asmenys gali pakeisti savo elgesį, nes niekas su jais nedirba, atrodo, kad reikia laikyti juos</w:t>
      </w:r>
      <w:r w:rsidR="008D1416" w:rsidRPr="008D1416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8D1416">
        <w:rPr>
          <w:rFonts w:cstheme="minorHAnsi"/>
          <w:b/>
          <w:bCs/>
          <w:sz w:val="20"/>
          <w:szCs w:val="20"/>
          <w:lang w:val="lt-LT"/>
        </w:rPr>
        <w:t>izoliuotus taip ilgai, kaip tik įmanoma.</w:t>
      </w:r>
    </w:p>
    <w:p w14:paraId="654CC528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Sutinku, kad toks visuomenės požiūris gali būti valstybės nepasirūpinimo realiai veikiančiomis integracijos</w:t>
      </w:r>
      <w:r w:rsidR="008D1416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programomis pasekmė. Taigi pirmiausia reikėtų vystyti šias programas, o tada trumpinti įkalinimo laiką. Lygiagrečiai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reikia vystyti alternatyvių bausmių praktiką ir probacijos paslaugas. Vokietijoje prireikė dvidešimties metų, kad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probacijos tarnyba pradėtų gerai veikti. Lietuvoje ji buvo įkurta 2000 m., nelabai seniai, todėl tebereikia vystyti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socialinį darbą ir pedagogiką, kad probacijos paslaugos gerai veiktų. Manau, kad reabilitacijos darbo kokybė didės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mažėjant kalinių skaičiui.</w:t>
      </w:r>
    </w:p>
    <w:p w14:paraId="104BD853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Lietuvos teisingumo ministras ir prezidentė turi būti drąsesni, pasakyti, jog nori, kad nusikaltę žmonės po kurio laiko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grįžtų į visuomenę. Vokietijoje taip pat yra daugybė žmonių, kurie mano, kad visi seksualiniai nusikaltėliai turėtų būti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kalinami. Tačiau pažiūrėjus į statistiką, Vokietijoje tik vienas iš trijų seksualinių nusikaltėlių patenka į kalėjimą. Likusieji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dalyvauja veiksmingose probacijos programose, po kurių pakartotinai nusikalsta tik mažiau nei kas dešimtas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prievartautojas. Taigi dauguma jų yra nepavojingi, o tuos kelis pavojingus laikome įkalintus ilgą laiką. Tačiau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veiksmingam darbui reikia sukurti sistemą, gerai apmokyti socialinius darbuotojus, turėti terapeutus, psichologus.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Taip pat labai padeda nevyriausybinių organizacijų darbas su nuteistaisiais.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Jeigu visuomenė nėra gerai pasiruošusi eiti bausmių švelninimo keliu, reikėtų skirti daugiau dėmesio agresoriaus ir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aukos sutaikinimui, labiau rūpintis auka ir jos artimaisiais, spręsti konflik</w:t>
      </w:r>
      <w:r w:rsidR="00BC26AA">
        <w:rPr>
          <w:rFonts w:cstheme="minorHAnsi"/>
          <w:sz w:val="20"/>
          <w:szCs w:val="20"/>
          <w:lang w:val="lt-LT"/>
        </w:rPr>
        <w:t>t</w:t>
      </w:r>
      <w:r w:rsidRPr="008D1416">
        <w:rPr>
          <w:rFonts w:cstheme="minorHAnsi"/>
          <w:sz w:val="20"/>
          <w:szCs w:val="20"/>
          <w:lang w:val="lt-LT"/>
        </w:rPr>
        <w:t>ą tarp aukos ir agresoriaus. Žmonės iš dalies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yra teisūs – jeigu valstybė rūpinasi tik smurtininku, o auka lieka nuošalyje, visuomenei tai nepriimtina. Reabilitacijos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sistema veiks žymiai veiksmingiau, jeigu aukai bus atlyginama, nusikaltęs asmuo mokės kompensaciją ir atsiprašys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savo aukos.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</w:p>
    <w:p w14:paraId="00C04542" w14:textId="77777777" w:rsidR="00BC26AA" w:rsidRP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b/>
          <w:bCs/>
          <w:sz w:val="20"/>
          <w:szCs w:val="20"/>
          <w:lang w:val="lt-LT"/>
        </w:rPr>
      </w:pPr>
      <w:r w:rsidRPr="00BC26AA">
        <w:rPr>
          <w:rFonts w:cstheme="minorHAnsi"/>
          <w:b/>
          <w:bCs/>
          <w:sz w:val="20"/>
          <w:szCs w:val="20"/>
          <w:lang w:val="lt-LT"/>
        </w:rPr>
        <w:t>Šiuo metu Lietuvos Kalėjimų departamentas bendradarbiauja su kolegomis iš Norvegijos, važiuoja į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>seminarus, perima gerąją praktiką. Ar esant skirtingiems valstybių socialiniams kontekstams, įmanoma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>perimti kitoje šalyje sėkmingai veikiančius modelius ir pritaikyti juos pas save?</w:t>
      </w:r>
    </w:p>
    <w:p w14:paraId="224900BE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Taip. Žinoma, reikia išmintingai adaptuoti programas, bet pagrindiniai veiksmingo darbo su nusikaltusiais asmenimis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principai yra bendri. Vokietijoje taikome specialias programas seksualiniams nusikaltėliams, kurias esame perėmę iš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Kanados ir jos puikiai veikia.</w:t>
      </w:r>
    </w:p>
    <w:p w14:paraId="2AA5899D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Sakyčiau, kad Norvegija yra tikrai geras ir sektinas pavyzdys, nes Skandinavijos šalys yra bene geriausiai išvysčiusios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 xml:space="preserve">kalėjimų sistemos politiką. Kita vertus, Norvegija galbūt pernelyg nutolusi nuo Lietuvos. Juk pašokti </w:t>
      </w:r>
      <w:proofErr w:type="spellStart"/>
      <w:r w:rsidRPr="008D1416">
        <w:rPr>
          <w:rFonts w:cstheme="minorHAnsi"/>
          <w:sz w:val="20"/>
          <w:szCs w:val="20"/>
          <w:lang w:val="lt-LT"/>
        </w:rPr>
        <w:t>šimtabalėje</w:t>
      </w:r>
      <w:proofErr w:type="spellEnd"/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 xml:space="preserve">skalėje </w:t>
      </w:r>
      <w:r w:rsidRPr="008D1416">
        <w:rPr>
          <w:rFonts w:cstheme="minorHAnsi"/>
          <w:sz w:val="20"/>
          <w:szCs w:val="20"/>
          <w:lang w:val="lt-LT"/>
        </w:rPr>
        <w:lastRenderedPageBreak/>
        <w:t>nuo nulio iki šimto yra sunkiau nei nuo nulio iki penkiasdešimties. Perorganizuoti visą kalėjimų sistemą į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Norvegijos modelį būtų sudėtinga ir labai brangu, nes reikėtų nugriauti dabartinius kalėjimus ir pastatyti naujus su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vienviečiais kambariais. Tačiau judant pamažu Norvegija yra gera kryptis. Nuteistieji turėtų būti po truputį ruošiami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laisvei, po kurio laiko perkeliami į laisvesnio režimo kalėjimus, išleidžiami dienos metu į laisvę, ko šiuo metu Lietuvoje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nėra.</w:t>
      </w:r>
    </w:p>
    <w:p w14:paraId="56FD1E2A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Nuteistieji turi palaipsniui pasiruošti grįžti į laisvę, nes gyvenimas taip sparčiai kinta, kad žmogus, praleidęs už grotų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dvidešimt metų, nemoka naudotis mobiliuoju telefonu, grynaisiais, viešuoju transportu ir taip toliau. Žmones reikia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paruošti, nes kitaip jie suklups, nematys perspektyvų ir pakartotinai nusikals. Kita vertus, negalima vieną dieną tiesiog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imti ir paleisti pusės kalinių, kaip anksčiau yra buvę su amnestija. Tai kvaila, nes žmonės nebuvo pasiruošę laisvei ir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daugelis po keleto mėnesių vėl grįžo į kalėjimą.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</w:p>
    <w:p w14:paraId="18AD829D" w14:textId="77777777" w:rsidR="00BC26AA" w:rsidRP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b/>
          <w:bCs/>
          <w:sz w:val="20"/>
          <w:szCs w:val="20"/>
          <w:lang w:val="lt-LT"/>
        </w:rPr>
      </w:pPr>
      <w:r w:rsidRPr="00BC26AA">
        <w:rPr>
          <w:rFonts w:cstheme="minorHAnsi"/>
          <w:b/>
          <w:bCs/>
          <w:sz w:val="20"/>
          <w:szCs w:val="20"/>
          <w:lang w:val="lt-LT"/>
        </w:rPr>
        <w:t>Lietuvoje kyla protestų, kai kokiame nors miesto rajone bandoma pastatyti pusiaukelės namus. Kaip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>paaiškinti visuomenei tokių namų naudą?</w:t>
      </w:r>
    </w:p>
    <w:p w14:paraId="6DFDE554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Reikėtų sakyti, kad daug nusikaltėlių jau gyvena mūsų kaimynystėje, nors galbūt to ir nežinome, nes jų dar nepagavo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policija arba jie vykdo ekonominius nusikaltimus, pavyzdžiui, slepia mokesčius.</w:t>
      </w:r>
    </w:p>
    <w:p w14:paraId="4EE55233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Kita vertus, turėtume rimtai priimti žmonių baimes. Žmonės labiausiai bijo smurtinių ir seksualinių nusikaltimų. Jeigu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iš manęs pavogtų automobilį, būčiau nepatenkintas, tačiau tai man nekainuotų gyvybės. Tuo tarpu pusiaukelės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namuose tikrai negyventų pavojingi seksualiniai nusikaltėliai ar agresyvus nuteistieji, bet nesunkius nusikaltimus,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tokius kaip vagystės, padarę žmonės.</w:t>
      </w:r>
    </w:p>
    <w:p w14:paraId="38E1AD46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Vienas pažįstamas sunkaus režimo kalėjimo Vokietijoje direktorius ant sienos yra užsirašęs moto: „Rytoj jie bus jūsų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kaimynai.“ Kalėjime dirbantys specialistai daro viską, kad jie būtų geri kaimynai, tačiau neišvengsime jų kaimynystės,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nes negalime užrakinti žmonių dešimtims metų. Ir pačiai Lietuvai tai būtų per brangu.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</w:p>
    <w:p w14:paraId="3FBC00C0" w14:textId="77777777" w:rsidR="00BC26AA" w:rsidRP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b/>
          <w:bCs/>
          <w:sz w:val="20"/>
          <w:szCs w:val="20"/>
          <w:lang w:val="lt-LT"/>
        </w:rPr>
      </w:pPr>
      <w:r w:rsidRPr="00BC26AA">
        <w:rPr>
          <w:rFonts w:cstheme="minorHAnsi"/>
          <w:b/>
          <w:bCs/>
          <w:sz w:val="20"/>
          <w:szCs w:val="20"/>
          <w:lang w:val="lt-LT"/>
        </w:rPr>
        <w:t>Ką manote apie bausmę iki gyvos galvos? Lietuva yra viena iš keleto pasaulio šalių, kur nuteistiesiems iki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>gyvos galvos nenumatyta galimybė išeiti į laisvę anksčiau. Kita vertus, Norvegijoje tokia bausmė iš viso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 xml:space="preserve">neegzistuoja ir dešimtis jaunuolių nužudęs </w:t>
      </w:r>
      <w:proofErr w:type="spellStart"/>
      <w:r w:rsidRPr="00BC26AA">
        <w:rPr>
          <w:rFonts w:cstheme="minorHAnsi"/>
          <w:b/>
          <w:bCs/>
          <w:sz w:val="20"/>
          <w:szCs w:val="20"/>
          <w:lang w:val="lt-LT"/>
        </w:rPr>
        <w:t>Andersas</w:t>
      </w:r>
      <w:proofErr w:type="spellEnd"/>
      <w:r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proofErr w:type="spellStart"/>
      <w:r w:rsidRPr="00BC26AA">
        <w:rPr>
          <w:rFonts w:cstheme="minorHAnsi"/>
          <w:b/>
          <w:bCs/>
          <w:sz w:val="20"/>
          <w:szCs w:val="20"/>
          <w:lang w:val="lt-LT"/>
        </w:rPr>
        <w:t>Breivikas</w:t>
      </w:r>
      <w:proofErr w:type="spellEnd"/>
      <w:r w:rsidRPr="00BC26AA">
        <w:rPr>
          <w:rFonts w:cstheme="minorHAnsi"/>
          <w:b/>
          <w:bCs/>
          <w:sz w:val="20"/>
          <w:szCs w:val="20"/>
          <w:lang w:val="lt-LT"/>
        </w:rPr>
        <w:t xml:space="preserve"> gavo maksimalią 21 metų bausmę. Kyla</w:t>
      </w:r>
      <w:r w:rsidR="00BC26AA" w:rsidRPr="00BC26AA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C26AA">
        <w:rPr>
          <w:rFonts w:cstheme="minorHAnsi"/>
          <w:b/>
          <w:bCs/>
          <w:sz w:val="20"/>
          <w:szCs w:val="20"/>
          <w:lang w:val="lt-LT"/>
        </w:rPr>
        <w:t>dvejonė, ar jis tikrai taps nebepavojingas.</w:t>
      </w:r>
    </w:p>
    <w:p w14:paraId="3384A20F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 xml:space="preserve">Norvegijoje yra numatyta prevencinė sulaikymo priemonė. Jeigu A. </w:t>
      </w:r>
      <w:proofErr w:type="spellStart"/>
      <w:r w:rsidRPr="008D1416">
        <w:rPr>
          <w:rFonts w:cstheme="minorHAnsi"/>
          <w:sz w:val="20"/>
          <w:szCs w:val="20"/>
          <w:lang w:val="lt-LT"/>
        </w:rPr>
        <w:t>Breivikas</w:t>
      </w:r>
      <w:proofErr w:type="spellEnd"/>
      <w:r w:rsidRPr="008D1416">
        <w:rPr>
          <w:rFonts w:cstheme="minorHAnsi"/>
          <w:sz w:val="20"/>
          <w:szCs w:val="20"/>
          <w:lang w:val="lt-LT"/>
        </w:rPr>
        <w:t xml:space="preserve"> tebebus pavojingas, jam ir toliau bus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apribota laisvė.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</w:p>
    <w:p w14:paraId="0FDAEA42" w14:textId="3CBCD6AE" w:rsidR="00EB35DE" w:rsidRPr="008D1416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Pirmiausia priminčiau, kad įkalinimas iki gyvos galvos nesuteikiant žmogui jokios vilties prieštarauja Europos žmogaus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teisių konvencijai. Europos teismas išnagrinėjo bylą, iškeltą Jungtinei Karalystei, ir konstatavo, kad net ir kalintieji iki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gyvos galvos privalo turėti teisinę galimybę kada nors išeiti į laisvę. Teismas nusprendė, kad prezidento malonės yra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negana ir privalo būti numatyta teisinė procedūra. Manau, kad Europos teismas artimiausiu metu nuteis Lietuvą ir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skirs baudą, jeigu valdžia nepakeis galiojančio įstatymo.</w:t>
      </w:r>
    </w:p>
    <w:p w14:paraId="18A2F48E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Kitas klausimas – po kiek laiko žmogus gali prašytis paleidžiamas. Pavyzdžiui, Vokietijoje tas laikotarpis yra penkiolika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metų. Vokietijos aukščiausiasis teismas sako, kad žmogui turi būti suteikta realistiška viltis. Jeigu patenki į kalėjimą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mažiausiai 30-čiai metų, kaip yra Estijoje, arba 25-iems, kaip Lenkijoje, tai nėra reali viltis. Tas laikotarpis yra toks ilgas,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kad asmuo gali būti tapęs senu bejėgiu žmogumi. Mūsų tikslas nėra supūdyti žmones kalėjime. Žinoma, jeigu asmuo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tebėra pavojingas, jis ir po 15 metų liks kalėjime, o gali jame praleisti ir visą gyvenimą.</w:t>
      </w:r>
    </w:p>
    <w:p w14:paraId="529C0710" w14:textId="77777777" w:rsidR="00BC26AA" w:rsidRDefault="00EB35DE" w:rsidP="00BC26AA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Kokia dalis kalinių Vokietijoje turi galimybę dirbti? Lietuvoje darbo vietas gauna apie trečdalis kalėjimo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režime gyvenančių žmonių, nors norinčiųjų dirbti yra gerokai daugiau.</w:t>
      </w:r>
    </w:p>
    <w:p w14:paraId="3499B9D6" w14:textId="77777777" w:rsidR="00B168B8" w:rsidRDefault="00EB35DE" w:rsidP="00B168B8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Prieš penkiolika metų Vokietijoje buvo panaši problema, kai turėjome aukštesnį įkalinimo rodiklį ir nebuvo įmanoma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visiems suteikti darbo vietos. Šiuo metu Vokietijoje dirba 70–80 proc. nuteistųjų, priklausomai nuo konkrečios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federacijos, tačiau tai išlieka problema, ypač jeigu darbą organizuoja privačios bendrovės. Jos susiduria su sunkumais,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nes darbuotojai dažnai keičiasi, nuteistieji paleidžiami į laisvę. Valstybinės struktūros taip pat stengiasi parūpinti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darbo įrenginių, staklių, nes nuteistųjų užimtumas yra labai svarbi reintegracijos dalis. Įsivaizduokite, jeigu ištisą dieną</w:t>
      </w:r>
      <w:r w:rsidR="00BC26AA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žmogus sėdi be prasmingos veiklos, tuomet vienintelės jo mintys ir gali būti, kaip išnaudoti kitus kalinius.</w:t>
      </w:r>
    </w:p>
    <w:p w14:paraId="19DAC4F7" w14:textId="77777777" w:rsidR="00B168B8" w:rsidRDefault="00EB35DE" w:rsidP="00B168B8">
      <w:pPr>
        <w:autoSpaceDE w:val="0"/>
        <w:autoSpaceDN w:val="0"/>
        <w:adjustRightInd w:val="0"/>
        <w:spacing w:before="6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Kalbant apie jaunimą, labai svarbu suteikti kokybišką išsilavinimą ir profesinį mokymą. Tie, kuriems pavyksta baigti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mokslus kalėjime, lengviau susiranda darbą išėję į laisvę. Neįgiję išsilavinimo jaunuoliai dažniau pakartotinai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nusikalsta, nes neturi perspektyvų darbo rinkoje.</w:t>
      </w:r>
    </w:p>
    <w:p w14:paraId="586C0D0B" w14:textId="77777777" w:rsidR="00B168B8" w:rsidRPr="00B168B8" w:rsidRDefault="00EB35DE" w:rsidP="008D1416">
      <w:pPr>
        <w:autoSpaceDE w:val="0"/>
        <w:autoSpaceDN w:val="0"/>
        <w:adjustRightInd w:val="0"/>
        <w:spacing w:before="60"/>
        <w:rPr>
          <w:rFonts w:cstheme="minorHAnsi"/>
          <w:b/>
          <w:bCs/>
          <w:sz w:val="20"/>
          <w:szCs w:val="20"/>
          <w:lang w:val="lt-LT"/>
        </w:rPr>
      </w:pPr>
      <w:r w:rsidRPr="00B168B8">
        <w:rPr>
          <w:rFonts w:cstheme="minorHAnsi"/>
          <w:b/>
          <w:bCs/>
          <w:sz w:val="20"/>
          <w:szCs w:val="20"/>
          <w:lang w:val="lt-LT"/>
        </w:rPr>
        <w:t>Dalis Lietuvos visuomenės būgštauja, kad atvykstančių žmonių banga yra grėsmė valstybių vidaus saugumui</w:t>
      </w:r>
      <w:r w:rsidR="00B168B8" w:rsidRPr="00B168B8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168B8">
        <w:rPr>
          <w:rFonts w:cstheme="minorHAnsi"/>
          <w:b/>
          <w:bCs/>
          <w:sz w:val="20"/>
          <w:szCs w:val="20"/>
          <w:lang w:val="lt-LT"/>
        </w:rPr>
        <w:t>ir padidins nusikaltimų skaičių. Norisi paklausti, kiek tos baimės yra pagrįstos: ar Vokietijos kalėjimuose</w:t>
      </w:r>
      <w:r w:rsidR="00B168B8" w:rsidRPr="00B168B8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168B8">
        <w:rPr>
          <w:rFonts w:cstheme="minorHAnsi"/>
          <w:b/>
          <w:bCs/>
          <w:sz w:val="20"/>
          <w:szCs w:val="20"/>
          <w:lang w:val="lt-LT"/>
        </w:rPr>
        <w:t>bausmę atlieka santykinai didelis užsienio šalių pilietybes turinčių žmonių skaičius, ar jis panašus į V</w:t>
      </w:r>
      <w:r w:rsidR="00B168B8" w:rsidRPr="00B168B8">
        <w:rPr>
          <w:rFonts w:cstheme="minorHAnsi"/>
          <w:b/>
          <w:bCs/>
          <w:sz w:val="20"/>
          <w:szCs w:val="20"/>
          <w:lang w:val="lt-LT"/>
        </w:rPr>
        <w:t>o</w:t>
      </w:r>
      <w:r w:rsidRPr="00B168B8">
        <w:rPr>
          <w:rFonts w:cstheme="minorHAnsi"/>
          <w:b/>
          <w:bCs/>
          <w:sz w:val="20"/>
          <w:szCs w:val="20"/>
          <w:lang w:val="lt-LT"/>
        </w:rPr>
        <w:t>kietijos</w:t>
      </w:r>
      <w:r w:rsidR="00B168B8" w:rsidRPr="00B168B8">
        <w:rPr>
          <w:rFonts w:cstheme="minorHAnsi"/>
          <w:b/>
          <w:bCs/>
          <w:sz w:val="20"/>
          <w:szCs w:val="20"/>
          <w:lang w:val="lt-LT"/>
        </w:rPr>
        <w:t xml:space="preserve"> </w:t>
      </w:r>
      <w:r w:rsidRPr="00B168B8">
        <w:rPr>
          <w:rFonts w:cstheme="minorHAnsi"/>
          <w:b/>
          <w:bCs/>
          <w:sz w:val="20"/>
          <w:szCs w:val="20"/>
          <w:lang w:val="lt-LT"/>
        </w:rPr>
        <w:t>piliečių skaičių?</w:t>
      </w:r>
    </w:p>
    <w:p w14:paraId="5B51788F" w14:textId="77777777" w:rsidR="00B168B8" w:rsidRDefault="00EB35DE" w:rsidP="008D1416">
      <w:pPr>
        <w:autoSpaceDE w:val="0"/>
        <w:autoSpaceDN w:val="0"/>
        <w:adjustRightInd w:val="0"/>
        <w:spacing w:before="6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Turite priežastį bijoti, jeigu neintegruosite atvykstančių žmonių. Kai žmonės neturi ką veikti, ir negauna pinigų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kažkam nusipirkti, kad ir kavai ar cigaretėms, jie pradeda vykdyti smulkius nusikaltimus.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</w:p>
    <w:p w14:paraId="48F9A776" w14:textId="77777777" w:rsidR="00B168B8" w:rsidRDefault="00EB35DE" w:rsidP="00B168B8">
      <w:pPr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lastRenderedPageBreak/>
        <w:t>Jeigu rimtai palygintumėte statistiką, pavyzdžiui, jaunų vyrų iš tų pačių socialinių sluoksnių nusikalstamumą,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nerastumėte jokių skirtumų tarp vokiečių ir užsieniečių. Kodėl galų gale turėtumėte rasti? Būti užsieniečiu nėra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nusikaltimas. Kodėl užsienietis turėtų būti labiau linkęs nusikalsti nei kiti žmonės? Žmogus nusikalsta, kai neturi tokių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pačių šansų kaip kiti, kai jo gyvenimo sąlygos tokios ribotos, kad nemato jokių perspektyvų. Štai kodėl taip svarbu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integruoti žmones.</w:t>
      </w:r>
    </w:p>
    <w:p w14:paraId="0EDCBF83" w14:textId="77777777" w:rsidR="00B168B8" w:rsidRDefault="00EB35DE" w:rsidP="00B168B8">
      <w:pPr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Tiesą sakant, nusikaltimus dažnai lemia priešiškas visuomenės nusistatymas prieš užsieniečius. Mane stebina tokie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pasisakymai kaip „nenorime musulmonų savo visuomenėje“, ar Slovakijos nusistatymas priimti tik krikščionis. Varge,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juk šiandien realybė visai kitokia. Vokietijoje gyvena gan didelė musulmonų bendruomenė ir 99.9 proc. nėra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 xml:space="preserve">teroristai, nenori būti įtraukti į </w:t>
      </w:r>
      <w:proofErr w:type="spellStart"/>
      <w:r w:rsidRPr="008D1416">
        <w:rPr>
          <w:rFonts w:cstheme="minorHAnsi"/>
          <w:sz w:val="20"/>
          <w:szCs w:val="20"/>
          <w:lang w:val="lt-LT"/>
        </w:rPr>
        <w:t>džihadistų</w:t>
      </w:r>
      <w:proofErr w:type="spellEnd"/>
      <w:r w:rsidRPr="008D1416">
        <w:rPr>
          <w:rFonts w:cstheme="minorHAnsi"/>
          <w:sz w:val="20"/>
          <w:szCs w:val="20"/>
          <w:lang w:val="lt-LT"/>
        </w:rPr>
        <w:t xml:space="preserve"> nusikaltimus. Dauguma jų yra puikiai integravęsi žmonės, geriau įsitraukę į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 xml:space="preserve">visuomenę nei kai kurios vokiečių grupės – </w:t>
      </w:r>
      <w:proofErr w:type="spellStart"/>
      <w:r w:rsidRPr="008D1416">
        <w:rPr>
          <w:rFonts w:cstheme="minorHAnsi"/>
          <w:sz w:val="20"/>
          <w:szCs w:val="20"/>
          <w:lang w:val="lt-LT"/>
        </w:rPr>
        <w:t>ultranacionalistai</w:t>
      </w:r>
      <w:proofErr w:type="spellEnd"/>
      <w:r w:rsidRPr="008D1416">
        <w:rPr>
          <w:rFonts w:cstheme="minorHAnsi"/>
          <w:sz w:val="20"/>
          <w:szCs w:val="20"/>
          <w:lang w:val="lt-LT"/>
        </w:rPr>
        <w:t xml:space="preserve"> ar </w:t>
      </w:r>
      <w:proofErr w:type="spellStart"/>
      <w:r w:rsidRPr="008D1416">
        <w:rPr>
          <w:rFonts w:cstheme="minorHAnsi"/>
          <w:sz w:val="20"/>
          <w:szCs w:val="20"/>
          <w:lang w:val="lt-LT"/>
        </w:rPr>
        <w:t>neonaciai</w:t>
      </w:r>
      <w:proofErr w:type="spellEnd"/>
      <w:r w:rsidRPr="008D1416">
        <w:rPr>
          <w:rFonts w:cstheme="minorHAnsi"/>
          <w:sz w:val="20"/>
          <w:szCs w:val="20"/>
          <w:lang w:val="lt-LT"/>
        </w:rPr>
        <w:t>, kurių bijau labiau nei užsieniečių.</w:t>
      </w:r>
    </w:p>
    <w:p w14:paraId="4CB573A6" w14:textId="2F451F0C" w:rsidR="009D6FC2" w:rsidRDefault="00EB35DE" w:rsidP="00B168B8">
      <w:pPr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lt-LT"/>
        </w:rPr>
      </w:pPr>
      <w:r w:rsidRPr="008D1416">
        <w:rPr>
          <w:rFonts w:cstheme="minorHAnsi"/>
          <w:sz w:val="20"/>
          <w:szCs w:val="20"/>
          <w:lang w:val="lt-LT"/>
        </w:rPr>
        <w:t>Žinoma, dabar turime problemų, nes atvykstantiems žmonėms neužtenka gyvenamųjų vietų. Jeigu patalpinsi krūvą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 xml:space="preserve">žmonių toje pačioje erdvėje, kur susispaudę turės gyventi sunitai ir </w:t>
      </w:r>
      <w:proofErr w:type="spellStart"/>
      <w:r w:rsidRPr="008D1416">
        <w:rPr>
          <w:rFonts w:cstheme="minorHAnsi"/>
          <w:sz w:val="20"/>
          <w:szCs w:val="20"/>
          <w:lang w:val="lt-LT"/>
        </w:rPr>
        <w:t>šiitai</w:t>
      </w:r>
      <w:proofErr w:type="spellEnd"/>
      <w:r w:rsidRPr="008D1416">
        <w:rPr>
          <w:rFonts w:cstheme="minorHAnsi"/>
          <w:sz w:val="20"/>
          <w:szCs w:val="20"/>
          <w:lang w:val="lt-LT"/>
        </w:rPr>
        <w:t>, jie greičiausiai ims vieni kitus mušti, todėl</w:t>
      </w:r>
      <w:r w:rsidR="00B168B8">
        <w:rPr>
          <w:rFonts w:cstheme="minorHAnsi"/>
          <w:sz w:val="20"/>
          <w:szCs w:val="20"/>
          <w:lang w:val="lt-LT"/>
        </w:rPr>
        <w:t xml:space="preserve"> </w:t>
      </w:r>
      <w:r w:rsidRPr="008D1416">
        <w:rPr>
          <w:rFonts w:cstheme="minorHAnsi"/>
          <w:sz w:val="20"/>
          <w:szCs w:val="20"/>
          <w:lang w:val="lt-LT"/>
        </w:rPr>
        <w:t>reikia dėmesingumo, pakankamai patalpų ir daugelio socialinių darbuotojų.</w:t>
      </w:r>
    </w:p>
    <w:p w14:paraId="391FB604" w14:textId="77777777" w:rsidR="005100B8" w:rsidRDefault="005100B8" w:rsidP="00B168B8">
      <w:pPr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lt-LT"/>
        </w:rPr>
      </w:pPr>
    </w:p>
    <w:p w14:paraId="7B7D49F3" w14:textId="577FEC95" w:rsidR="005100B8" w:rsidRDefault="005100B8" w:rsidP="00B168B8">
      <w:pPr>
        <w:autoSpaceDE w:val="0"/>
        <w:autoSpaceDN w:val="0"/>
        <w:adjustRightInd w:val="0"/>
        <w:spacing w:before="120" w:after="120"/>
        <w:rPr>
          <w:rFonts w:cstheme="minorHAnsi"/>
          <w:color w:val="C00000"/>
          <w:sz w:val="20"/>
          <w:szCs w:val="20"/>
          <w:lang w:val="lt-LT"/>
        </w:rPr>
      </w:pPr>
      <w:r w:rsidRPr="005100B8">
        <w:rPr>
          <w:rFonts w:cstheme="minorHAnsi"/>
          <w:color w:val="C00000"/>
          <w:sz w:val="20"/>
          <w:szCs w:val="20"/>
          <w:lang w:val="lt-LT"/>
        </w:rPr>
        <w:t>Atsakymai...</w:t>
      </w:r>
      <w:r w:rsidR="00EE1E9E">
        <w:rPr>
          <w:rFonts w:cstheme="minorHAnsi"/>
          <w:color w:val="C00000"/>
          <w:sz w:val="20"/>
          <w:szCs w:val="20"/>
          <w:lang w:val="lt-LT"/>
        </w:rPr>
        <w:t xml:space="preserve"> (arba tekste)...</w:t>
      </w:r>
    </w:p>
    <w:p w14:paraId="6B8F7B84" w14:textId="77777777" w:rsidR="00EE1E9E" w:rsidRPr="00EE1E9E" w:rsidRDefault="00EE1E9E" w:rsidP="00B168B8">
      <w:pPr>
        <w:autoSpaceDE w:val="0"/>
        <w:autoSpaceDN w:val="0"/>
        <w:adjustRightInd w:val="0"/>
        <w:spacing w:before="120" w:after="120"/>
        <w:rPr>
          <w:rFonts w:cstheme="minorHAnsi"/>
          <w:color w:val="000000" w:themeColor="text1"/>
          <w:sz w:val="20"/>
          <w:szCs w:val="20"/>
          <w:lang w:val="lt-LT"/>
        </w:rPr>
      </w:pPr>
    </w:p>
    <w:sectPr w:rsidR="00EE1E9E" w:rsidRPr="00EE1E9E" w:rsidSect="008D1416">
      <w:headerReference w:type="even" r:id="rId10"/>
      <w:headerReference w:type="default" r:id="rId11"/>
      <w:pgSz w:w="11900" w:h="16840"/>
      <w:pgMar w:top="432" w:right="1246" w:bottom="100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0179" w14:textId="77777777" w:rsidR="00433BA9" w:rsidRDefault="00433BA9" w:rsidP="0098242E">
      <w:r>
        <w:separator/>
      </w:r>
    </w:p>
  </w:endnote>
  <w:endnote w:type="continuationSeparator" w:id="0">
    <w:p w14:paraId="1763504A" w14:textId="77777777" w:rsidR="00433BA9" w:rsidRDefault="00433BA9" w:rsidP="009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EF5B" w14:textId="77777777" w:rsidR="00433BA9" w:rsidRDefault="00433BA9" w:rsidP="0098242E">
      <w:r>
        <w:separator/>
      </w:r>
    </w:p>
  </w:footnote>
  <w:footnote w:type="continuationSeparator" w:id="0">
    <w:p w14:paraId="179B7564" w14:textId="77777777" w:rsidR="00433BA9" w:rsidRDefault="00433BA9" w:rsidP="0098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1675340"/>
      <w:docPartObj>
        <w:docPartGallery w:val="Page Numbers (Top of Page)"/>
        <w:docPartUnique/>
      </w:docPartObj>
    </w:sdtPr>
    <w:sdtContent>
      <w:p w14:paraId="4EAA5647" w14:textId="1CD91A26" w:rsidR="0098242E" w:rsidRDefault="0098242E" w:rsidP="00D14C1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8D684" w14:textId="77777777" w:rsidR="0098242E" w:rsidRDefault="00982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330878"/>
      <w:docPartObj>
        <w:docPartGallery w:val="Page Numbers (Top of Page)"/>
        <w:docPartUnique/>
      </w:docPartObj>
    </w:sdtPr>
    <w:sdtContent>
      <w:p w14:paraId="28FF0386" w14:textId="5251E082" w:rsidR="0098242E" w:rsidRDefault="0098242E" w:rsidP="00D14C1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84AD74" w14:textId="77777777" w:rsidR="0098242E" w:rsidRDefault="00982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1CE4"/>
    <w:multiLevelType w:val="multilevel"/>
    <w:tmpl w:val="53381CE4"/>
    <w:name w:val="Numbered list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7431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2B"/>
    <w:rsid w:val="0019218F"/>
    <w:rsid w:val="0019230C"/>
    <w:rsid w:val="001C01C0"/>
    <w:rsid w:val="00260D2B"/>
    <w:rsid w:val="002E2288"/>
    <w:rsid w:val="003C61C2"/>
    <w:rsid w:val="003F0475"/>
    <w:rsid w:val="00407798"/>
    <w:rsid w:val="00432FA7"/>
    <w:rsid w:val="00433BA9"/>
    <w:rsid w:val="0043458F"/>
    <w:rsid w:val="005100B8"/>
    <w:rsid w:val="006F19BF"/>
    <w:rsid w:val="00717FBF"/>
    <w:rsid w:val="00723804"/>
    <w:rsid w:val="00735E53"/>
    <w:rsid w:val="007907B4"/>
    <w:rsid w:val="0080541E"/>
    <w:rsid w:val="008D1416"/>
    <w:rsid w:val="0098242E"/>
    <w:rsid w:val="00985A24"/>
    <w:rsid w:val="009D6FC2"/>
    <w:rsid w:val="00A0630E"/>
    <w:rsid w:val="00A65245"/>
    <w:rsid w:val="00B168B8"/>
    <w:rsid w:val="00B3199F"/>
    <w:rsid w:val="00BC26AA"/>
    <w:rsid w:val="00BD5F86"/>
    <w:rsid w:val="00C627F0"/>
    <w:rsid w:val="00C74821"/>
    <w:rsid w:val="00D172A4"/>
    <w:rsid w:val="00DF6A2E"/>
    <w:rsid w:val="00EB35DE"/>
    <w:rsid w:val="00EE1E9E"/>
    <w:rsid w:val="00EF678E"/>
    <w:rsid w:val="00F24FE6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9ACEF"/>
  <w15:chartTrackingRefBased/>
  <w15:docId w15:val="{D388CCC3-3CF3-9844-B03F-FEE074B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D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0D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0D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D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0D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0D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60D2B"/>
  </w:style>
  <w:style w:type="paragraph" w:styleId="NormalWeb">
    <w:name w:val="Normal (Web)"/>
    <w:basedOn w:val="Normal"/>
    <w:uiPriority w:val="99"/>
    <w:unhideWhenUsed/>
    <w:rsid w:val="00260D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60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D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C2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907B4"/>
    <w:rPr>
      <w:i/>
      <w:iCs/>
    </w:rPr>
  </w:style>
  <w:style w:type="paragraph" w:customStyle="1" w:styleId="Date1">
    <w:name w:val="Date1"/>
    <w:basedOn w:val="Normal"/>
    <w:rsid w:val="007907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uthor">
    <w:name w:val="author"/>
    <w:basedOn w:val="Normal"/>
    <w:rsid w:val="007907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tails-blocktitle">
    <w:name w:val="details-block__title"/>
    <w:basedOn w:val="Normal"/>
    <w:rsid w:val="007907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t-time">
    <w:name w:val="rt-time"/>
    <w:basedOn w:val="DefaultParagraphFont"/>
    <w:rsid w:val="007907B4"/>
  </w:style>
  <w:style w:type="character" w:styleId="FollowedHyperlink">
    <w:name w:val="FollowedHyperlink"/>
    <w:basedOn w:val="DefaultParagraphFont"/>
    <w:uiPriority w:val="99"/>
    <w:semiHidden/>
    <w:unhideWhenUsed/>
    <w:rsid w:val="007907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2E"/>
  </w:style>
  <w:style w:type="character" w:styleId="PageNumber">
    <w:name w:val="page number"/>
    <w:basedOn w:val="DefaultParagraphFont"/>
    <w:uiPriority w:val="99"/>
    <w:semiHidden/>
    <w:unhideWhenUsed/>
    <w:rsid w:val="0098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8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9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4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49">
          <w:marLeft w:val="0"/>
          <w:marRight w:val="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4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745490471">
                  <w:marLeft w:val="0"/>
                  <w:marRight w:val="345"/>
                  <w:marTop w:val="0"/>
                  <w:marBottom w:val="0"/>
                  <w:divBdr>
                    <w:top w:val="none" w:sz="0" w:space="2" w:color="auto"/>
                    <w:left w:val="none" w:sz="0" w:space="0" w:color="auto"/>
                    <w:bottom w:val="none" w:sz="0" w:space="2" w:color="auto"/>
                    <w:right w:val="single" w:sz="6" w:space="11" w:color="EEEEEE"/>
                  </w:divBdr>
                  <w:divsChild>
                    <w:div w:id="18184938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28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5B050-9326-9045-B5F6-33F645D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Gintautas Sakalauskas</cp:lastModifiedBy>
  <cp:revision>9</cp:revision>
  <dcterms:created xsi:type="dcterms:W3CDTF">2023-04-16T20:09:00Z</dcterms:created>
  <dcterms:modified xsi:type="dcterms:W3CDTF">2023-04-16T20:57:00Z</dcterms:modified>
</cp:coreProperties>
</file>