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FCB" w:rsidRPr="00DE13C3" w:rsidRDefault="000C2FCB" w:rsidP="00DE13C3">
      <w:pPr>
        <w:autoSpaceDE w:val="0"/>
        <w:autoSpaceDN w:val="0"/>
        <w:adjustRightInd w:val="0"/>
        <w:spacing w:before="60" w:after="0" w:line="240" w:lineRule="auto"/>
        <w:rPr>
          <w:rFonts w:ascii="Cambria" w:hAnsi="Cambria" w:cs="Roboto"/>
          <w:color w:val="000000"/>
          <w:sz w:val="16"/>
          <w:szCs w:val="16"/>
        </w:rPr>
      </w:pPr>
      <w:r w:rsidRPr="00DE13C3">
        <w:rPr>
          <w:rFonts w:ascii="Cambria" w:hAnsi="Cambria" w:cs="Roboto"/>
          <w:color w:val="000000"/>
          <w:sz w:val="16"/>
          <w:szCs w:val="16"/>
        </w:rPr>
        <w:t xml:space="preserve">Miglė </w:t>
      </w:r>
      <w:proofErr w:type="spellStart"/>
      <w:r w:rsidRPr="00DE13C3">
        <w:rPr>
          <w:rFonts w:ascii="Cambria" w:hAnsi="Cambria" w:cs="Roboto"/>
          <w:color w:val="000000"/>
          <w:sz w:val="16"/>
          <w:szCs w:val="16"/>
        </w:rPr>
        <w:t>P</w:t>
      </w:r>
      <w:r w:rsidR="00600079" w:rsidRPr="00DE13C3">
        <w:rPr>
          <w:rFonts w:ascii="Cambria" w:hAnsi="Cambria" w:cs="Roboto"/>
          <w:color w:val="000000"/>
          <w:sz w:val="16"/>
          <w:szCs w:val="16"/>
        </w:rPr>
        <w:t>avliukovičienė</w:t>
      </w:r>
      <w:proofErr w:type="spellEnd"/>
      <w:r w:rsidR="00600079" w:rsidRPr="00DE13C3">
        <w:rPr>
          <w:rFonts w:ascii="Cambria" w:hAnsi="Cambria" w:cs="Roboto"/>
          <w:color w:val="000000"/>
          <w:sz w:val="16"/>
          <w:szCs w:val="16"/>
        </w:rPr>
        <w:t xml:space="preserve">, </w:t>
      </w:r>
      <w:hyperlink r:id="rId7" w:history="1">
        <w:r w:rsidR="00600079" w:rsidRPr="00DE13C3">
          <w:rPr>
            <w:rStyle w:val="Hipersaitas"/>
            <w:rFonts w:ascii="Cambria" w:hAnsi="Cambria" w:cs="Roboto"/>
            <w:sz w:val="16"/>
            <w:szCs w:val="16"/>
          </w:rPr>
          <w:t>www.TEISMAI.lt</w:t>
        </w:r>
      </w:hyperlink>
      <w:r w:rsidR="00600079" w:rsidRPr="00DE13C3">
        <w:rPr>
          <w:rFonts w:ascii="Cambria" w:hAnsi="Cambria" w:cs="Roboto"/>
          <w:color w:val="000000"/>
          <w:sz w:val="16"/>
          <w:szCs w:val="16"/>
        </w:rPr>
        <w:t xml:space="preserve">, </w:t>
      </w:r>
      <w:hyperlink r:id="rId8" w:history="1">
        <w:r w:rsidR="00600079" w:rsidRPr="00DE13C3">
          <w:rPr>
            <w:rStyle w:val="Hipersaitas"/>
            <w:rFonts w:ascii="Cambria" w:hAnsi="Cambria" w:cs="Roboto"/>
            <w:sz w:val="16"/>
            <w:szCs w:val="16"/>
          </w:rPr>
          <w:t>www.DELFI.lt</w:t>
        </w:r>
      </w:hyperlink>
      <w:r w:rsidR="00600079" w:rsidRPr="00DE13C3">
        <w:rPr>
          <w:rFonts w:ascii="Cambria" w:hAnsi="Cambria" w:cs="Roboto"/>
          <w:color w:val="000000"/>
          <w:sz w:val="16"/>
          <w:szCs w:val="16"/>
        </w:rPr>
        <w:t xml:space="preserve"> </w:t>
      </w:r>
      <w:r w:rsidRPr="00DE13C3">
        <w:rPr>
          <w:rFonts w:ascii="Cambria" w:hAnsi="Cambria" w:cs="Roboto"/>
          <w:color w:val="000000"/>
          <w:sz w:val="16"/>
          <w:szCs w:val="16"/>
        </w:rPr>
        <w:t>2017 m. kovo 25 d. 18:00</w:t>
      </w:r>
    </w:p>
    <w:p w:rsidR="00600079" w:rsidRDefault="00600079" w:rsidP="00DE13C3">
      <w:pPr>
        <w:autoSpaceDE w:val="0"/>
        <w:autoSpaceDN w:val="0"/>
        <w:adjustRightInd w:val="0"/>
        <w:spacing w:before="60" w:after="0" w:line="240" w:lineRule="auto"/>
        <w:rPr>
          <w:rFonts w:ascii="Cambria" w:hAnsi="Cambria" w:cs="Roboto"/>
          <w:color w:val="000000"/>
        </w:rPr>
      </w:pPr>
    </w:p>
    <w:p w:rsidR="00600079" w:rsidRPr="00DE13C3" w:rsidRDefault="000C2FCB" w:rsidP="00DE13C3">
      <w:pPr>
        <w:autoSpaceDE w:val="0"/>
        <w:autoSpaceDN w:val="0"/>
        <w:adjustRightInd w:val="0"/>
        <w:spacing w:before="60" w:after="0" w:line="240" w:lineRule="auto"/>
        <w:rPr>
          <w:rFonts w:ascii="Cambria" w:hAnsi="Cambria" w:cs="Roboto"/>
          <w:b/>
          <w:color w:val="000000"/>
          <w:sz w:val="24"/>
          <w:szCs w:val="24"/>
        </w:rPr>
      </w:pPr>
      <w:r w:rsidRPr="00600079">
        <w:rPr>
          <w:rFonts w:ascii="Cambria" w:hAnsi="Cambria" w:cs="Roboto"/>
          <w:b/>
          <w:color w:val="000000"/>
          <w:sz w:val="24"/>
          <w:szCs w:val="24"/>
        </w:rPr>
        <w:t>Lygtin</w:t>
      </w:r>
      <w:r w:rsidR="00600079" w:rsidRPr="00600079">
        <w:rPr>
          <w:rFonts w:ascii="Cambria" w:hAnsi="Cambria" w:cs="Roboto"/>
          <w:b/>
          <w:color w:val="000000"/>
          <w:sz w:val="24"/>
          <w:szCs w:val="24"/>
        </w:rPr>
        <w:t xml:space="preserve">ės bausmės nusikaltėliams: kaip nusprendžia, kad jau vertas </w:t>
      </w:r>
      <w:r w:rsidRPr="00600079">
        <w:rPr>
          <w:rFonts w:ascii="Cambria" w:hAnsi="Cambria" w:cs="Roboto"/>
          <w:b/>
          <w:color w:val="000000"/>
          <w:sz w:val="24"/>
          <w:szCs w:val="24"/>
        </w:rPr>
        <w:t xml:space="preserve">laisvės? </w:t>
      </w:r>
      <w:r w:rsidRPr="00600079">
        <w:rPr>
          <w:rFonts w:ascii="Cambria" w:hAnsi="Cambria" w:cs="Roboto"/>
          <w:b/>
          <w:color w:val="E73939"/>
          <w:sz w:val="24"/>
          <w:szCs w:val="24"/>
        </w:rPr>
        <w:t>(24)</w:t>
      </w:r>
    </w:p>
    <w:p w:rsidR="000C2FCB" w:rsidRPr="00460492" w:rsidRDefault="000C2FCB" w:rsidP="00DE13C3">
      <w:pPr>
        <w:autoSpaceDE w:val="0"/>
        <w:autoSpaceDN w:val="0"/>
        <w:adjustRightInd w:val="0"/>
        <w:spacing w:before="60" w:after="0" w:line="240" w:lineRule="auto"/>
        <w:rPr>
          <w:rFonts w:ascii="Cambria" w:hAnsi="Cambria" w:cs="Roboto"/>
          <w:b/>
          <w:color w:val="000000"/>
        </w:rPr>
      </w:pPr>
      <w:r w:rsidRPr="00460492">
        <w:rPr>
          <w:rFonts w:ascii="Cambria" w:hAnsi="Cambria" w:cs="Roboto"/>
          <w:b/>
          <w:color w:val="000000"/>
        </w:rPr>
        <w:t xml:space="preserve">Kodėl </w:t>
      </w:r>
      <w:r w:rsidRPr="00460492">
        <w:rPr>
          <w:rFonts w:ascii="Cambria" w:hAnsi="Cambria" w:cs="Roboto"/>
          <w:b/>
          <w:color w:val="16387C"/>
        </w:rPr>
        <w:t xml:space="preserve">nusikaltėliai </w:t>
      </w:r>
      <w:r w:rsidRPr="00460492">
        <w:rPr>
          <w:rFonts w:ascii="Cambria" w:hAnsi="Cambria" w:cs="Roboto"/>
          <w:b/>
          <w:color w:val="000000"/>
        </w:rPr>
        <w:t>paleidžiami į laisvę? Tai nuolat vieš</w:t>
      </w:r>
      <w:r w:rsidRPr="00460492">
        <w:rPr>
          <w:rFonts w:ascii="Cambria" w:hAnsi="Cambria" w:cs="Roboto"/>
          <w:b/>
          <w:color w:val="000000"/>
        </w:rPr>
        <w:t xml:space="preserve">umoje </w:t>
      </w:r>
      <w:r w:rsidRPr="00460492">
        <w:rPr>
          <w:rFonts w:ascii="Cambria" w:hAnsi="Cambria" w:cs="Roboto"/>
          <w:b/>
          <w:color w:val="000000"/>
        </w:rPr>
        <w:t>iškeliamas klausimas, sėjantis nerimą kiekvieno iš mūsų</w:t>
      </w:r>
      <w:r w:rsidRPr="00460492">
        <w:rPr>
          <w:rFonts w:ascii="Cambria" w:hAnsi="Cambria" w:cs="Roboto"/>
          <w:b/>
          <w:color w:val="000000"/>
        </w:rPr>
        <w:t xml:space="preserve"> </w:t>
      </w:r>
      <w:r w:rsidRPr="00460492">
        <w:rPr>
          <w:rFonts w:ascii="Cambria" w:hAnsi="Cambria" w:cs="Roboto"/>
          <w:b/>
          <w:color w:val="000000"/>
        </w:rPr>
        <w:t>kaimynystėje. Apie tai, kaip ir kodėl lygtinai į laisvę paleidž</w:t>
      </w:r>
      <w:r w:rsidRPr="00460492">
        <w:rPr>
          <w:rFonts w:ascii="Cambria" w:hAnsi="Cambria" w:cs="Roboto"/>
          <w:b/>
          <w:color w:val="000000"/>
        </w:rPr>
        <w:t xml:space="preserve">iami </w:t>
      </w:r>
      <w:r w:rsidRPr="00460492">
        <w:rPr>
          <w:rFonts w:ascii="Cambria" w:hAnsi="Cambria" w:cs="Roboto"/>
          <w:b/>
          <w:color w:val="000000"/>
        </w:rPr>
        <w:t>nuteistieji, pasakoja vieno iš</w:t>
      </w:r>
      <w:r w:rsidRPr="00460492">
        <w:rPr>
          <w:rFonts w:ascii="Cambria" w:hAnsi="Cambria" w:cs="Roboto"/>
          <w:b/>
          <w:color w:val="000000"/>
        </w:rPr>
        <w:t xml:space="preserve"> daugiausiai lygtinio paleidimo </w:t>
      </w:r>
      <w:r w:rsidRPr="00460492">
        <w:rPr>
          <w:rFonts w:ascii="Cambria" w:hAnsi="Cambria" w:cs="Roboto"/>
          <w:b/>
          <w:color w:val="000000"/>
        </w:rPr>
        <w:t>klausimų sprendžiančio Kaišiadorių rajono apylinkė</w:t>
      </w:r>
      <w:r w:rsidRPr="00460492">
        <w:rPr>
          <w:rFonts w:ascii="Cambria" w:hAnsi="Cambria" w:cs="Roboto"/>
          <w:b/>
          <w:color w:val="000000"/>
        </w:rPr>
        <w:t xml:space="preserve">s teismo </w:t>
      </w:r>
      <w:r w:rsidRPr="00460492">
        <w:rPr>
          <w:rFonts w:ascii="Cambria" w:hAnsi="Cambria" w:cs="Roboto"/>
          <w:b/>
          <w:color w:val="000000"/>
        </w:rPr>
        <w:t xml:space="preserve">teisėja </w:t>
      </w:r>
      <w:r w:rsidRPr="00460492">
        <w:rPr>
          <w:rFonts w:ascii="Cambria" w:hAnsi="Cambria" w:cs="Roboto"/>
          <w:b/>
          <w:color w:val="16387C"/>
        </w:rPr>
        <w:t xml:space="preserve">Jorūnė </w:t>
      </w:r>
      <w:proofErr w:type="spellStart"/>
      <w:r w:rsidRPr="00460492">
        <w:rPr>
          <w:rFonts w:ascii="Cambria" w:hAnsi="Cambria" w:cs="Roboto"/>
          <w:b/>
          <w:color w:val="16387C"/>
        </w:rPr>
        <w:t>Pukinskienė</w:t>
      </w:r>
      <w:proofErr w:type="spellEnd"/>
      <w:r w:rsidRPr="00460492">
        <w:rPr>
          <w:rFonts w:ascii="Cambria" w:hAnsi="Cambria" w:cs="Roboto"/>
          <w:b/>
          <w:color w:val="000000"/>
        </w:rPr>
        <w:t>.</w:t>
      </w:r>
    </w:p>
    <w:p w:rsidR="000C2FCB" w:rsidRPr="000C2FCB" w:rsidRDefault="000C2FCB" w:rsidP="00DE13C3">
      <w:pPr>
        <w:autoSpaceDE w:val="0"/>
        <w:autoSpaceDN w:val="0"/>
        <w:adjustRightInd w:val="0"/>
        <w:spacing w:before="60" w:after="0" w:line="240" w:lineRule="auto"/>
        <w:rPr>
          <w:rFonts w:ascii="Cambria" w:hAnsi="Cambria" w:cs="Roboto"/>
          <w:color w:val="000000"/>
        </w:rPr>
      </w:pPr>
    </w:p>
    <w:p w:rsidR="000C2FCB" w:rsidRPr="000C2FCB" w:rsidRDefault="000C2FCB" w:rsidP="00DE13C3">
      <w:pPr>
        <w:autoSpaceDE w:val="0"/>
        <w:autoSpaceDN w:val="0"/>
        <w:adjustRightInd w:val="0"/>
        <w:spacing w:before="60" w:after="0" w:line="240" w:lineRule="auto"/>
        <w:rPr>
          <w:rFonts w:ascii="Cambria" w:hAnsi="Cambria" w:cs="Roboto"/>
          <w:b/>
          <w:color w:val="000000"/>
        </w:rPr>
      </w:pPr>
      <w:r w:rsidRPr="000C2FCB">
        <w:rPr>
          <w:rFonts w:ascii="Cambria" w:hAnsi="Cambria" w:cs="Roboto"/>
          <w:b/>
          <w:color w:val="000000"/>
        </w:rPr>
        <w:t>Teismai – per švelnūs ar per griež</w:t>
      </w:r>
      <w:r w:rsidRPr="000C2FCB">
        <w:rPr>
          <w:rFonts w:ascii="Cambria" w:hAnsi="Cambria" w:cs="Roboto"/>
          <w:b/>
          <w:color w:val="000000"/>
        </w:rPr>
        <w:t xml:space="preserve">ti? </w:t>
      </w:r>
    </w:p>
    <w:p w:rsidR="000C2FCB" w:rsidRPr="000C2FCB" w:rsidRDefault="00600079" w:rsidP="00DE13C3">
      <w:pPr>
        <w:autoSpaceDE w:val="0"/>
        <w:autoSpaceDN w:val="0"/>
        <w:adjustRightInd w:val="0"/>
        <w:spacing w:before="60" w:after="0" w:line="240" w:lineRule="auto"/>
        <w:rPr>
          <w:rFonts w:ascii="Cambria" w:hAnsi="Cambria" w:cs="Roboto"/>
          <w:color w:val="000000"/>
        </w:rPr>
      </w:pPr>
      <w:r w:rsidRPr="000C2FCB">
        <w:rPr>
          <w:rFonts w:ascii="Cambria" w:hAnsi="Cambria"/>
          <w:noProof/>
        </w:rPr>
        <w:drawing>
          <wp:anchor distT="0" distB="0" distL="114300" distR="114300" simplePos="0" relativeHeight="251658240" behindDoc="0" locked="0" layoutInCell="1" allowOverlap="1">
            <wp:simplePos x="0" y="0"/>
            <wp:positionH relativeFrom="margin">
              <wp:align>left</wp:align>
            </wp:positionH>
            <wp:positionV relativeFrom="paragraph">
              <wp:posOffset>315776</wp:posOffset>
            </wp:positionV>
            <wp:extent cx="2191385" cy="1453515"/>
            <wp:effectExtent l="0" t="0" r="0" b="0"/>
            <wp:wrapThrough wrapText="bothSides">
              <wp:wrapPolygon edited="0">
                <wp:start x="0" y="0"/>
                <wp:lineTo x="0" y="21232"/>
                <wp:lineTo x="21406" y="21232"/>
                <wp:lineTo x="21406" y="0"/>
                <wp:lineTo x="0" y="0"/>
              </wp:wrapPolygon>
            </wp:wrapThrough>
            <wp:docPr id="1" name="Paveikslėlis 1" descr="Lygtinės bausmės nusikaltėliams: kaip nusprendžia, kad jau vertas laisvė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gtinės bausmės nusikaltėliams: kaip nusprendžia, kad jau vertas laisvė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1385" cy="1453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2FCB" w:rsidRPr="000C2FCB">
        <w:rPr>
          <w:rFonts w:ascii="Cambria" w:hAnsi="Cambria" w:cs="Roboto"/>
          <w:color w:val="000000"/>
        </w:rPr>
        <w:t>„Visų pirma, bausmės paskyrimas ją atidedant nėra iš</w:t>
      </w:r>
      <w:r w:rsidR="000C2FCB" w:rsidRPr="000C2FCB">
        <w:rPr>
          <w:rFonts w:ascii="Cambria" w:hAnsi="Cambria" w:cs="Roboto"/>
          <w:color w:val="000000"/>
        </w:rPr>
        <w:t xml:space="preserve">sisukimas nuo </w:t>
      </w:r>
      <w:r w:rsidR="000C2FCB" w:rsidRPr="000C2FCB">
        <w:rPr>
          <w:rFonts w:ascii="Cambria" w:hAnsi="Cambria" w:cs="Roboto"/>
          <w:color w:val="000000"/>
        </w:rPr>
        <w:t>teisingumo, antra, paleidimas iš laisvės atėmimo įstaigos – nė</w:t>
      </w:r>
      <w:r w:rsidR="000C2FCB" w:rsidRPr="000C2FCB">
        <w:rPr>
          <w:rFonts w:ascii="Cambria" w:hAnsi="Cambria" w:cs="Roboto"/>
          <w:color w:val="000000"/>
        </w:rPr>
        <w:t xml:space="preserve">ra </w:t>
      </w:r>
      <w:r w:rsidR="000C2FCB" w:rsidRPr="000C2FCB">
        <w:rPr>
          <w:rFonts w:ascii="Cambria" w:hAnsi="Cambria" w:cs="Roboto"/>
          <w:color w:val="000000"/>
        </w:rPr>
        <w:t>paprastas sprendimas: tai ilgo proceso rezultatas, duodantis pradžią</w:t>
      </w:r>
      <w:r w:rsidR="000C2FCB" w:rsidRPr="000C2FCB">
        <w:rPr>
          <w:rFonts w:ascii="Cambria" w:hAnsi="Cambria" w:cs="Roboto"/>
          <w:color w:val="000000"/>
        </w:rPr>
        <w:t xml:space="preserve"> </w:t>
      </w:r>
      <w:r w:rsidR="000C2FCB" w:rsidRPr="000C2FCB">
        <w:rPr>
          <w:rFonts w:ascii="Cambria" w:hAnsi="Cambria" w:cs="Roboto"/>
          <w:color w:val="000000"/>
        </w:rPr>
        <w:t>dar vienam nusikaltusio žmogaus grįžimo į doros kelią etapui“, –</w:t>
      </w:r>
      <w:r w:rsidR="000C2FCB" w:rsidRPr="000C2FCB">
        <w:rPr>
          <w:rFonts w:ascii="Cambria" w:hAnsi="Cambria" w:cs="Roboto"/>
          <w:color w:val="000000"/>
        </w:rPr>
        <w:t xml:space="preserve"> </w:t>
      </w:r>
      <w:r w:rsidR="000C2FCB" w:rsidRPr="000C2FCB">
        <w:rPr>
          <w:rFonts w:ascii="Cambria" w:hAnsi="Cambria" w:cs="Roboto"/>
          <w:color w:val="000000"/>
        </w:rPr>
        <w:t xml:space="preserve">teigia J. </w:t>
      </w:r>
      <w:proofErr w:type="spellStart"/>
      <w:r w:rsidR="000C2FCB" w:rsidRPr="000C2FCB">
        <w:rPr>
          <w:rFonts w:ascii="Cambria" w:hAnsi="Cambria" w:cs="Roboto"/>
          <w:color w:val="000000"/>
        </w:rPr>
        <w:t>Pukinskienė</w:t>
      </w:r>
      <w:proofErr w:type="spellEnd"/>
      <w:r w:rsidR="000C2FCB" w:rsidRPr="000C2FCB">
        <w:rPr>
          <w:rFonts w:ascii="Cambria" w:hAnsi="Cambria" w:cs="Roboto"/>
          <w:color w:val="000000"/>
        </w:rPr>
        <w:t>.</w:t>
      </w:r>
    </w:p>
    <w:p w:rsidR="000C2FCB" w:rsidRPr="000C2FCB" w:rsidRDefault="000C2FCB" w:rsidP="00DE13C3">
      <w:pPr>
        <w:autoSpaceDE w:val="0"/>
        <w:autoSpaceDN w:val="0"/>
        <w:adjustRightInd w:val="0"/>
        <w:spacing w:before="60" w:after="0" w:line="240" w:lineRule="auto"/>
        <w:rPr>
          <w:rFonts w:ascii="Cambria" w:hAnsi="Cambria" w:cs="Roboto"/>
          <w:color w:val="000000"/>
        </w:rPr>
      </w:pPr>
      <w:r w:rsidRPr="000C2FCB">
        <w:rPr>
          <w:rFonts w:ascii="Cambria" w:hAnsi="Cambria" w:cs="Roboto"/>
          <w:color w:val="000000"/>
        </w:rPr>
        <w:t>Nors tenka sutikti nuomonių, kad tei</w:t>
      </w:r>
      <w:r w:rsidRPr="000C2FCB">
        <w:rPr>
          <w:rFonts w:ascii="Cambria" w:hAnsi="Cambria" w:cs="Roboto"/>
          <w:color w:val="000000"/>
        </w:rPr>
        <w:t xml:space="preserve">smai pernelyg dažnai ir lengvai </w:t>
      </w:r>
      <w:r w:rsidRPr="000C2FCB">
        <w:rPr>
          <w:rFonts w:ascii="Cambria" w:hAnsi="Cambria" w:cs="Roboto"/>
          <w:color w:val="000000"/>
        </w:rPr>
        <w:t>taiko lygtines bausmes, statisti</w:t>
      </w:r>
      <w:r w:rsidRPr="000C2FCB">
        <w:rPr>
          <w:rFonts w:ascii="Cambria" w:hAnsi="Cambria" w:cs="Roboto"/>
          <w:color w:val="000000"/>
        </w:rPr>
        <w:t xml:space="preserve">ka rodo ką kita: teismai </w:t>
      </w:r>
      <w:proofErr w:type="spellStart"/>
      <w:r w:rsidRPr="000C2FCB">
        <w:rPr>
          <w:rFonts w:ascii="Cambria" w:hAnsi="Cambria" w:cs="Roboto"/>
          <w:color w:val="000000"/>
        </w:rPr>
        <w:t>kasmet</w:t>
      </w:r>
      <w:r w:rsidRPr="000C2FCB">
        <w:rPr>
          <w:rFonts w:ascii="Cambria" w:hAnsi="Cambria" w:cs="Roboto"/>
          <w:color w:val="000000"/>
        </w:rPr>
        <w:t>sulaukia</w:t>
      </w:r>
      <w:proofErr w:type="spellEnd"/>
      <w:r w:rsidRPr="000C2FCB">
        <w:rPr>
          <w:rFonts w:ascii="Cambria" w:hAnsi="Cambria" w:cs="Roboto"/>
          <w:color w:val="000000"/>
        </w:rPr>
        <w:t xml:space="preserve"> vis mažiau prašymų paleist</w:t>
      </w:r>
      <w:r w:rsidRPr="000C2FCB">
        <w:rPr>
          <w:rFonts w:ascii="Cambria" w:hAnsi="Cambria" w:cs="Roboto"/>
          <w:color w:val="000000"/>
        </w:rPr>
        <w:t xml:space="preserve">i kalinčiuosius lygtinai ir vis </w:t>
      </w:r>
      <w:r w:rsidRPr="000C2FCB">
        <w:rPr>
          <w:rFonts w:ascii="Cambria" w:hAnsi="Cambria" w:cs="Roboto"/>
          <w:color w:val="000000"/>
        </w:rPr>
        <w:t>mažiau tokių prašymų tenkina, t. y.</w:t>
      </w:r>
      <w:r w:rsidRPr="000C2FCB">
        <w:rPr>
          <w:rFonts w:ascii="Cambria" w:hAnsi="Cambria" w:cs="Roboto"/>
          <w:color w:val="000000"/>
        </w:rPr>
        <w:t xml:space="preserve"> pataisos namai teikia Lygtinio </w:t>
      </w:r>
      <w:r w:rsidRPr="000C2FCB">
        <w:rPr>
          <w:rFonts w:ascii="Cambria" w:hAnsi="Cambria" w:cs="Roboto"/>
          <w:color w:val="000000"/>
        </w:rPr>
        <w:t>paleidimo iš pataisos įstaigų komis</w:t>
      </w:r>
      <w:r w:rsidRPr="000C2FCB">
        <w:rPr>
          <w:rFonts w:ascii="Cambria" w:hAnsi="Cambria" w:cs="Roboto"/>
          <w:color w:val="000000"/>
        </w:rPr>
        <w:t xml:space="preserve">ijų sprendimus, kuriuos teismai </w:t>
      </w:r>
      <w:r w:rsidRPr="000C2FCB">
        <w:rPr>
          <w:rFonts w:ascii="Cambria" w:hAnsi="Cambria" w:cs="Roboto"/>
          <w:color w:val="000000"/>
        </w:rPr>
        <w:t>vis rečiau tvirtina.</w:t>
      </w:r>
    </w:p>
    <w:p w:rsidR="000C2FCB" w:rsidRPr="000C2FCB" w:rsidRDefault="000C2FCB" w:rsidP="00DE13C3">
      <w:pPr>
        <w:autoSpaceDE w:val="0"/>
        <w:autoSpaceDN w:val="0"/>
        <w:adjustRightInd w:val="0"/>
        <w:spacing w:before="60" w:after="0" w:line="240" w:lineRule="auto"/>
        <w:rPr>
          <w:rFonts w:ascii="Cambria" w:hAnsi="Cambria" w:cs="Roboto"/>
          <w:color w:val="000000"/>
        </w:rPr>
      </w:pPr>
    </w:p>
    <w:p w:rsidR="000C2FCB" w:rsidRPr="00600079" w:rsidRDefault="000C2FCB" w:rsidP="00DE13C3">
      <w:pPr>
        <w:autoSpaceDE w:val="0"/>
        <w:autoSpaceDN w:val="0"/>
        <w:adjustRightInd w:val="0"/>
        <w:spacing w:before="60" w:after="0" w:line="240" w:lineRule="auto"/>
        <w:rPr>
          <w:rFonts w:ascii="Cambria" w:hAnsi="Cambria" w:cs="Roboto"/>
          <w:color w:val="000000"/>
          <w:sz w:val="16"/>
          <w:szCs w:val="16"/>
        </w:rPr>
      </w:pPr>
      <w:r w:rsidRPr="00600079">
        <w:rPr>
          <w:rFonts w:ascii="Cambria" w:hAnsi="Cambria" w:cs="Roboto"/>
          <w:color w:val="000000"/>
          <w:sz w:val="16"/>
          <w:szCs w:val="16"/>
        </w:rPr>
        <w:t>© DELFI / Šarūnas Mažeika</w:t>
      </w:r>
    </w:p>
    <w:p w:rsidR="000C2FCB" w:rsidRPr="000C2FCB" w:rsidRDefault="000C2FCB" w:rsidP="00DE13C3">
      <w:pPr>
        <w:autoSpaceDE w:val="0"/>
        <w:autoSpaceDN w:val="0"/>
        <w:adjustRightInd w:val="0"/>
        <w:spacing w:before="60" w:after="0" w:line="240" w:lineRule="auto"/>
        <w:rPr>
          <w:rFonts w:ascii="Cambria" w:hAnsi="Cambria" w:cs="Roboto"/>
          <w:color w:val="000000"/>
        </w:rPr>
      </w:pPr>
      <w:r w:rsidRPr="000C2FCB">
        <w:rPr>
          <w:rFonts w:ascii="Cambria" w:hAnsi="Cambria" w:cs="Roboto"/>
          <w:color w:val="000000"/>
        </w:rPr>
        <w:t>2016 m. teismuose buvo išnagrinėta 2 320 tokių sprendimų, iš jų</w:t>
      </w:r>
      <w:r w:rsidRPr="000C2FCB">
        <w:rPr>
          <w:rFonts w:ascii="Cambria" w:hAnsi="Cambria" w:cs="Roboto"/>
          <w:color w:val="000000"/>
        </w:rPr>
        <w:t xml:space="preserve"> </w:t>
      </w:r>
      <w:r w:rsidRPr="000C2FCB">
        <w:rPr>
          <w:rFonts w:ascii="Cambria" w:hAnsi="Cambria" w:cs="Roboto"/>
          <w:color w:val="000000"/>
        </w:rPr>
        <w:t>visiškai ar iš dalies patenkinti 9591 (2014 m. išnagrinėta – 2 919, iš</w:t>
      </w:r>
      <w:r w:rsidRPr="000C2FCB">
        <w:rPr>
          <w:rFonts w:ascii="Cambria" w:hAnsi="Cambria" w:cs="Roboto"/>
          <w:color w:val="000000"/>
        </w:rPr>
        <w:t xml:space="preserve"> </w:t>
      </w:r>
      <w:r w:rsidRPr="000C2FCB">
        <w:rPr>
          <w:rFonts w:ascii="Cambria" w:hAnsi="Cambria" w:cs="Roboto"/>
          <w:color w:val="000000"/>
        </w:rPr>
        <w:t>jų visiškai ar iš dalies patenkinti –1 072, 2015 m. išnagrinė</w:t>
      </w:r>
      <w:r w:rsidRPr="000C2FCB">
        <w:rPr>
          <w:rFonts w:ascii="Cambria" w:hAnsi="Cambria" w:cs="Roboto"/>
          <w:color w:val="000000"/>
        </w:rPr>
        <w:t xml:space="preserve">ta 2 714, o </w:t>
      </w:r>
      <w:r w:rsidRPr="000C2FCB">
        <w:rPr>
          <w:rFonts w:ascii="Cambria" w:hAnsi="Cambria" w:cs="Roboto"/>
          <w:color w:val="000000"/>
        </w:rPr>
        <w:t>visiškai ar iš dalies patenkinta 1 11</w:t>
      </w:r>
      <w:r w:rsidRPr="000C2FCB">
        <w:rPr>
          <w:rFonts w:ascii="Cambria" w:hAnsi="Cambria" w:cs="Roboto"/>
          <w:color w:val="000000"/>
        </w:rPr>
        <w:t xml:space="preserve">4): matyti, kad pastaruoju metu </w:t>
      </w:r>
      <w:r w:rsidRPr="000C2FCB">
        <w:rPr>
          <w:rFonts w:ascii="Cambria" w:hAnsi="Cambria" w:cs="Roboto"/>
          <w:color w:val="000000"/>
        </w:rPr>
        <w:t>patenkinama tik apie 40 proc. prašymų</w:t>
      </w:r>
      <w:r w:rsidRPr="000C2FCB">
        <w:rPr>
          <w:rFonts w:ascii="Cambria" w:hAnsi="Cambria" w:cs="Roboto"/>
          <w:color w:val="000000"/>
        </w:rPr>
        <w:t xml:space="preserve">. </w:t>
      </w:r>
      <w:r w:rsidRPr="000C2FCB">
        <w:rPr>
          <w:rFonts w:ascii="Cambria" w:hAnsi="Cambria" w:cs="Roboto"/>
          <w:color w:val="000000"/>
        </w:rPr>
        <w:t>„Būtent mums kas savaitę tenka nagrinė</w:t>
      </w:r>
      <w:r w:rsidRPr="000C2FCB">
        <w:rPr>
          <w:rFonts w:ascii="Cambria" w:hAnsi="Cambria" w:cs="Roboto"/>
          <w:color w:val="000000"/>
        </w:rPr>
        <w:t xml:space="preserve">ti klausimus, susijusius su </w:t>
      </w:r>
      <w:r w:rsidRPr="000C2FCB">
        <w:rPr>
          <w:rFonts w:ascii="Cambria" w:hAnsi="Cambria" w:cs="Roboto"/>
          <w:color w:val="000000"/>
        </w:rPr>
        <w:t>Kaišiadorių rajono apylinkės teismo veiklos teritorijoje esanč</w:t>
      </w:r>
      <w:r w:rsidRPr="000C2FCB">
        <w:rPr>
          <w:rFonts w:ascii="Cambria" w:hAnsi="Cambria" w:cs="Roboto"/>
          <w:color w:val="000000"/>
        </w:rPr>
        <w:t xml:space="preserve">iais </w:t>
      </w:r>
      <w:r w:rsidRPr="000C2FCB">
        <w:rPr>
          <w:rFonts w:ascii="Cambria" w:hAnsi="Cambria" w:cs="Roboto"/>
          <w:color w:val="000000"/>
        </w:rPr>
        <w:t>Pravieniškių pataisos namais</w:t>
      </w:r>
      <w:r w:rsidRPr="000C2FCB">
        <w:rPr>
          <w:rFonts w:ascii="Cambria" w:hAnsi="Cambria" w:cs="Roboto"/>
          <w:color w:val="000000"/>
        </w:rPr>
        <w:t xml:space="preserve">, kuriuose bausmes atlieka apie </w:t>
      </w:r>
      <w:r w:rsidRPr="000C2FCB">
        <w:rPr>
          <w:rFonts w:ascii="Cambria" w:hAnsi="Cambria" w:cs="Roboto"/>
          <w:color w:val="000000"/>
        </w:rPr>
        <w:t xml:space="preserve">trečdalis visų Lietuvos nuteistųjų, – pasakoja J. </w:t>
      </w:r>
      <w:proofErr w:type="spellStart"/>
      <w:r w:rsidRPr="000C2FCB">
        <w:rPr>
          <w:rFonts w:ascii="Cambria" w:hAnsi="Cambria" w:cs="Roboto"/>
          <w:color w:val="000000"/>
        </w:rPr>
        <w:t>Pukinskienė</w:t>
      </w:r>
      <w:proofErr w:type="spellEnd"/>
      <w:r w:rsidRPr="000C2FCB">
        <w:rPr>
          <w:rFonts w:ascii="Cambria" w:hAnsi="Cambria" w:cs="Roboto"/>
          <w:color w:val="000000"/>
        </w:rPr>
        <w:t>. –</w:t>
      </w:r>
      <w:r w:rsidRPr="000C2FCB">
        <w:rPr>
          <w:rFonts w:ascii="Cambria" w:hAnsi="Cambria" w:cs="Roboto"/>
          <w:color w:val="000000"/>
        </w:rPr>
        <w:t xml:space="preserve"> </w:t>
      </w:r>
      <w:r w:rsidRPr="000C2FCB">
        <w:rPr>
          <w:rFonts w:ascii="Cambria" w:hAnsi="Cambria" w:cs="Roboto"/>
          <w:color w:val="000000"/>
        </w:rPr>
        <w:t>Sprendžiame lygtinio paleidimo komisijų priimtų sprendimų</w:t>
      </w:r>
      <w:r w:rsidRPr="000C2FCB">
        <w:rPr>
          <w:rFonts w:ascii="Cambria" w:hAnsi="Cambria" w:cs="Roboto"/>
          <w:color w:val="000000"/>
        </w:rPr>
        <w:t xml:space="preserve"> taikyti </w:t>
      </w:r>
      <w:r w:rsidRPr="000C2FCB">
        <w:rPr>
          <w:rFonts w:ascii="Cambria" w:hAnsi="Cambria" w:cs="Roboto"/>
          <w:color w:val="000000"/>
        </w:rPr>
        <w:t>nuteistiesiems lygtinį paleidimą iš pataisos įstaigo</w:t>
      </w:r>
      <w:r w:rsidRPr="000C2FCB">
        <w:rPr>
          <w:rFonts w:ascii="Cambria" w:hAnsi="Cambria" w:cs="Roboto"/>
          <w:color w:val="000000"/>
        </w:rPr>
        <w:t xml:space="preserve">s tvirtinimo </w:t>
      </w:r>
      <w:r w:rsidRPr="000C2FCB">
        <w:rPr>
          <w:rFonts w:ascii="Cambria" w:hAnsi="Cambria" w:cs="Roboto"/>
          <w:color w:val="000000"/>
        </w:rPr>
        <w:t>klausimus, taip pat nuteistųjų skundus dėl šių komisijų priimtų</w:t>
      </w:r>
      <w:r w:rsidRPr="000C2FCB">
        <w:rPr>
          <w:rFonts w:ascii="Cambria" w:hAnsi="Cambria" w:cs="Roboto"/>
          <w:color w:val="000000"/>
        </w:rPr>
        <w:t xml:space="preserve"> </w:t>
      </w:r>
      <w:r w:rsidRPr="000C2FCB">
        <w:rPr>
          <w:rFonts w:ascii="Cambria" w:hAnsi="Cambria" w:cs="Roboto"/>
          <w:color w:val="000000"/>
        </w:rPr>
        <w:t>nutarimų, kuriais buvo atsisakyta nuteistiesiems taikyti lygtinį</w:t>
      </w:r>
      <w:r w:rsidRPr="000C2FCB">
        <w:rPr>
          <w:rFonts w:ascii="Cambria" w:hAnsi="Cambria" w:cs="Roboto"/>
          <w:color w:val="000000"/>
        </w:rPr>
        <w:t xml:space="preserve"> </w:t>
      </w:r>
      <w:r w:rsidRPr="000C2FCB">
        <w:rPr>
          <w:rFonts w:ascii="Cambria" w:hAnsi="Cambria" w:cs="Roboto"/>
          <w:color w:val="000000"/>
        </w:rPr>
        <w:t>paleidimą.“</w:t>
      </w:r>
    </w:p>
    <w:p w:rsidR="000C2FCB" w:rsidRPr="000C2FCB" w:rsidRDefault="000C2FCB" w:rsidP="00DE13C3">
      <w:pPr>
        <w:autoSpaceDE w:val="0"/>
        <w:autoSpaceDN w:val="0"/>
        <w:adjustRightInd w:val="0"/>
        <w:spacing w:before="60" w:after="0" w:line="240" w:lineRule="auto"/>
        <w:rPr>
          <w:rFonts w:ascii="Cambria" w:hAnsi="Cambria" w:cs="Roboto"/>
          <w:color w:val="000000"/>
        </w:rPr>
      </w:pPr>
      <w:r w:rsidRPr="000C2FCB">
        <w:rPr>
          <w:rFonts w:ascii="Cambria" w:hAnsi="Cambria" w:cs="Roboto"/>
          <w:color w:val="000000"/>
        </w:rPr>
        <w:t>Pasak teisėjos, per 2016 m. Kaišiadorių rajono apylinkė</w:t>
      </w:r>
      <w:r w:rsidRPr="000C2FCB">
        <w:rPr>
          <w:rFonts w:ascii="Cambria" w:hAnsi="Cambria" w:cs="Roboto"/>
          <w:color w:val="000000"/>
        </w:rPr>
        <w:t xml:space="preserve">s teisme jau </w:t>
      </w:r>
      <w:r w:rsidRPr="000C2FCB">
        <w:rPr>
          <w:rFonts w:ascii="Cambria" w:hAnsi="Cambria" w:cs="Roboto"/>
          <w:color w:val="000000"/>
        </w:rPr>
        <w:t>išnagrinėti 1 086 pataisos namų, probacijos tarnybų</w:t>
      </w:r>
      <w:r w:rsidRPr="000C2FCB">
        <w:rPr>
          <w:rFonts w:ascii="Cambria" w:hAnsi="Cambria" w:cs="Roboto"/>
          <w:color w:val="000000"/>
        </w:rPr>
        <w:t xml:space="preserve"> teikimai bei </w:t>
      </w:r>
      <w:r w:rsidRPr="000C2FCB">
        <w:rPr>
          <w:rFonts w:ascii="Cambria" w:hAnsi="Cambria" w:cs="Roboto"/>
          <w:color w:val="000000"/>
        </w:rPr>
        <w:t>prašymai ir nuteistųjų skundai, 2015 m. – 1 344, 2014 m. –</w:t>
      </w:r>
      <w:r w:rsidRPr="000C2FCB">
        <w:rPr>
          <w:rFonts w:ascii="Cambria" w:hAnsi="Cambria" w:cs="Roboto"/>
          <w:color w:val="000000"/>
        </w:rPr>
        <w:t xml:space="preserve"> 1 385 </w:t>
      </w:r>
      <w:r w:rsidRPr="000C2FCB">
        <w:rPr>
          <w:rFonts w:ascii="Cambria" w:hAnsi="Cambria" w:cs="Roboto"/>
          <w:color w:val="000000"/>
        </w:rPr>
        <w:t>teikimai ir praš</w:t>
      </w:r>
      <w:r w:rsidRPr="000C2FCB">
        <w:rPr>
          <w:rFonts w:ascii="Cambria" w:hAnsi="Cambria" w:cs="Roboto"/>
          <w:color w:val="000000"/>
        </w:rPr>
        <w:t xml:space="preserve">ymai. </w:t>
      </w:r>
      <w:r w:rsidRPr="000C2FCB">
        <w:rPr>
          <w:rFonts w:ascii="Cambria" w:hAnsi="Cambria" w:cs="Roboto"/>
          <w:color w:val="000000"/>
        </w:rPr>
        <w:t>Nuo 2012 m. įsigaliojusiu Probacijos į</w:t>
      </w:r>
      <w:r w:rsidRPr="000C2FCB">
        <w:rPr>
          <w:rFonts w:ascii="Cambria" w:hAnsi="Cambria" w:cs="Roboto"/>
          <w:color w:val="000000"/>
        </w:rPr>
        <w:t xml:space="preserve">statymu, taip pat pastaraisiais </w:t>
      </w:r>
      <w:r w:rsidRPr="000C2FCB">
        <w:rPr>
          <w:rFonts w:ascii="Cambria" w:hAnsi="Cambria" w:cs="Roboto"/>
          <w:color w:val="000000"/>
        </w:rPr>
        <w:t>metais priimtais Baudžiamojo k</w:t>
      </w:r>
      <w:r w:rsidRPr="000C2FCB">
        <w:rPr>
          <w:rFonts w:ascii="Cambria" w:hAnsi="Cambria" w:cs="Roboto"/>
          <w:color w:val="000000"/>
        </w:rPr>
        <w:t xml:space="preserve">odekso pakeitimais yra siekiama </w:t>
      </w:r>
      <w:r w:rsidRPr="000C2FCB">
        <w:rPr>
          <w:rFonts w:ascii="Cambria" w:hAnsi="Cambria" w:cs="Roboto"/>
          <w:color w:val="000000"/>
        </w:rPr>
        <w:t>sumažinti nuteistų realia laisvės atėmimo bausme ir tokią bausmę</w:t>
      </w:r>
      <w:r w:rsidRPr="000C2FCB">
        <w:rPr>
          <w:rFonts w:ascii="Cambria" w:hAnsi="Cambria" w:cs="Roboto"/>
          <w:color w:val="000000"/>
        </w:rPr>
        <w:t xml:space="preserve"> </w:t>
      </w:r>
      <w:r w:rsidRPr="000C2FCB">
        <w:rPr>
          <w:rFonts w:ascii="Cambria" w:hAnsi="Cambria" w:cs="Roboto"/>
          <w:color w:val="000000"/>
        </w:rPr>
        <w:t>jau atliekančių asmenų skaičių Lietuvoje. Vis dėlto dėl griež</w:t>
      </w:r>
      <w:r w:rsidRPr="000C2FCB">
        <w:rPr>
          <w:rFonts w:ascii="Cambria" w:hAnsi="Cambria" w:cs="Roboto"/>
          <w:color w:val="000000"/>
        </w:rPr>
        <w:t xml:space="preserve">tos </w:t>
      </w:r>
      <w:r w:rsidRPr="000C2FCB">
        <w:rPr>
          <w:rFonts w:ascii="Cambria" w:hAnsi="Cambria" w:cs="Roboto"/>
          <w:color w:val="000000"/>
        </w:rPr>
        <w:t>pozicijos ir dažno realių laisvės atėmimo bausmių</w:t>
      </w:r>
      <w:r w:rsidRPr="000C2FCB">
        <w:rPr>
          <w:rFonts w:ascii="Cambria" w:hAnsi="Cambria" w:cs="Roboto"/>
          <w:color w:val="000000"/>
        </w:rPr>
        <w:t xml:space="preserve"> taikymo Lietuvos </w:t>
      </w:r>
      <w:r w:rsidRPr="000C2FCB">
        <w:rPr>
          <w:rFonts w:ascii="Cambria" w:hAnsi="Cambria" w:cs="Roboto"/>
          <w:color w:val="000000"/>
        </w:rPr>
        <w:t>teismai jau yra sukritikuoti kitų mūsų šalies ir užsienio institucijų</w:t>
      </w:r>
      <w:r w:rsidRPr="000C2FCB">
        <w:rPr>
          <w:rFonts w:ascii="Cambria" w:hAnsi="Cambria" w:cs="Roboto"/>
          <w:color w:val="000000"/>
        </w:rPr>
        <w:t xml:space="preserve">: net </w:t>
      </w:r>
      <w:r w:rsidRPr="000C2FCB">
        <w:rPr>
          <w:rFonts w:ascii="Cambria" w:hAnsi="Cambria" w:cs="Roboto"/>
          <w:color w:val="000000"/>
        </w:rPr>
        <w:t>ir Europos taryba yra ne kartą atkreipusi valstybių narių dėmesį</w:t>
      </w:r>
      <w:r w:rsidRPr="000C2FCB">
        <w:rPr>
          <w:rFonts w:ascii="Cambria" w:hAnsi="Cambria" w:cs="Roboto"/>
          <w:color w:val="000000"/>
        </w:rPr>
        <w:t xml:space="preserve"> kuo </w:t>
      </w:r>
      <w:r w:rsidRPr="000C2FCB">
        <w:rPr>
          <w:rFonts w:ascii="Cambria" w:hAnsi="Cambria" w:cs="Roboto"/>
          <w:color w:val="000000"/>
        </w:rPr>
        <w:t>plačiau taikyti lygtinį paleidimą kaip speci</w:t>
      </w:r>
      <w:r w:rsidRPr="000C2FCB">
        <w:rPr>
          <w:rFonts w:ascii="Cambria" w:hAnsi="Cambria" w:cs="Times New Roman"/>
          <w:color w:val="000000"/>
        </w:rPr>
        <w:t>fi</w:t>
      </w:r>
      <w:r w:rsidRPr="000C2FCB">
        <w:rPr>
          <w:rFonts w:ascii="Cambria" w:hAnsi="Cambria" w:cs="Roboto"/>
          <w:color w:val="000000"/>
        </w:rPr>
        <w:t>nę alternatyvą bausmių</w:t>
      </w:r>
      <w:r w:rsidRPr="000C2FCB">
        <w:rPr>
          <w:rFonts w:ascii="Cambria" w:hAnsi="Cambria" w:cs="Roboto"/>
          <w:color w:val="000000"/>
        </w:rPr>
        <w:t xml:space="preserve"> </w:t>
      </w:r>
      <w:r w:rsidRPr="000C2FCB">
        <w:rPr>
          <w:rFonts w:ascii="Cambria" w:hAnsi="Cambria" w:cs="Roboto"/>
          <w:color w:val="000000"/>
        </w:rPr>
        <w:t>vykdymo sistemoje ir priemonę, mažinančią įkalinimo trukmę</w:t>
      </w:r>
      <w:r w:rsidRPr="000C2FCB">
        <w:rPr>
          <w:rFonts w:ascii="Cambria" w:hAnsi="Cambria" w:cs="Roboto"/>
          <w:color w:val="000000"/>
        </w:rPr>
        <w:t xml:space="preserve">, kuri </w:t>
      </w:r>
      <w:r w:rsidRPr="000C2FCB">
        <w:rPr>
          <w:rFonts w:ascii="Cambria" w:hAnsi="Cambria" w:cs="Roboto"/>
          <w:color w:val="000000"/>
        </w:rPr>
        <w:t>padėtų nusikaltusiems asmenims grįžti į visuomenę.</w:t>
      </w:r>
    </w:p>
    <w:p w:rsidR="000C2FCB" w:rsidRPr="000C2FCB" w:rsidRDefault="000C2FCB" w:rsidP="00DE13C3">
      <w:pPr>
        <w:autoSpaceDE w:val="0"/>
        <w:autoSpaceDN w:val="0"/>
        <w:adjustRightInd w:val="0"/>
        <w:spacing w:before="60" w:after="0" w:line="240" w:lineRule="auto"/>
        <w:rPr>
          <w:rFonts w:ascii="Cambria" w:hAnsi="Cambria" w:cs="Roboto"/>
          <w:color w:val="000000"/>
        </w:rPr>
      </w:pPr>
    </w:p>
    <w:p w:rsidR="000C2FCB" w:rsidRPr="000C2FCB" w:rsidRDefault="000C2FCB" w:rsidP="00DE13C3">
      <w:pPr>
        <w:autoSpaceDE w:val="0"/>
        <w:autoSpaceDN w:val="0"/>
        <w:adjustRightInd w:val="0"/>
        <w:spacing w:before="60" w:after="0" w:line="240" w:lineRule="auto"/>
        <w:rPr>
          <w:rFonts w:ascii="Cambria" w:hAnsi="Cambria" w:cs="Roboto"/>
          <w:b/>
          <w:color w:val="000000"/>
        </w:rPr>
      </w:pPr>
      <w:r w:rsidRPr="000C2FCB">
        <w:rPr>
          <w:rFonts w:ascii="Cambria" w:hAnsi="Cambria" w:cs="Roboto"/>
          <w:b/>
          <w:color w:val="000000"/>
        </w:rPr>
        <w:t>Kaip teisėjai priima sprendimus?</w:t>
      </w:r>
    </w:p>
    <w:p w:rsidR="000C2FCB" w:rsidRPr="000C2FCB" w:rsidRDefault="000C2FCB" w:rsidP="00DE13C3">
      <w:pPr>
        <w:autoSpaceDE w:val="0"/>
        <w:autoSpaceDN w:val="0"/>
        <w:adjustRightInd w:val="0"/>
        <w:spacing w:before="60" w:after="0" w:line="240" w:lineRule="auto"/>
        <w:rPr>
          <w:rFonts w:ascii="Cambria" w:hAnsi="Cambria" w:cs="Roboto"/>
          <w:color w:val="000000"/>
        </w:rPr>
      </w:pPr>
      <w:r w:rsidRPr="000C2FCB">
        <w:rPr>
          <w:rFonts w:ascii="Cambria" w:hAnsi="Cambria" w:cs="Roboto"/>
          <w:color w:val="000000"/>
        </w:rPr>
        <w:t>„Tenka pripažinti, kad teisėjas, nuspręsdamas taikyti lygtinį paleidimą</w:t>
      </w:r>
      <w:r w:rsidRPr="000C2FCB">
        <w:rPr>
          <w:rFonts w:ascii="Cambria" w:hAnsi="Cambria" w:cs="Roboto"/>
          <w:color w:val="000000"/>
        </w:rPr>
        <w:t xml:space="preserve"> </w:t>
      </w:r>
      <w:r w:rsidRPr="000C2FCB">
        <w:rPr>
          <w:rFonts w:ascii="Cambria" w:hAnsi="Cambria" w:cs="Roboto"/>
          <w:color w:val="000000"/>
        </w:rPr>
        <w:t>iš pataisos įstaigos konkreč</w:t>
      </w:r>
      <w:r w:rsidRPr="000C2FCB">
        <w:rPr>
          <w:rFonts w:ascii="Cambria" w:hAnsi="Cambria" w:cs="Roboto"/>
          <w:color w:val="000000"/>
        </w:rPr>
        <w:t xml:space="preserve">iam nuteistajam, ne tik parodo </w:t>
      </w:r>
      <w:r w:rsidRPr="000C2FCB">
        <w:rPr>
          <w:rFonts w:ascii="Cambria" w:hAnsi="Cambria" w:cs="Roboto"/>
          <w:color w:val="000000"/>
        </w:rPr>
        <w:t>pasitikėjimą juo, bet ir konstatuoja, kad paleistas į laisvę</w:t>
      </w:r>
      <w:r w:rsidRPr="000C2FCB">
        <w:rPr>
          <w:rFonts w:ascii="Cambria" w:hAnsi="Cambria" w:cs="Roboto"/>
          <w:color w:val="000000"/>
        </w:rPr>
        <w:t xml:space="preserve"> nuteistasis </w:t>
      </w:r>
      <w:r w:rsidRPr="000C2FCB">
        <w:rPr>
          <w:rFonts w:ascii="Cambria" w:hAnsi="Cambria" w:cs="Roboto"/>
          <w:color w:val="000000"/>
        </w:rPr>
        <w:t>nekels pavojaus visuomenės saugumui. Priimti tokį sprendimą</w:t>
      </w:r>
      <w:r w:rsidRPr="000C2FCB">
        <w:rPr>
          <w:rFonts w:ascii="Cambria" w:hAnsi="Cambria" w:cs="Roboto"/>
          <w:color w:val="000000"/>
        </w:rPr>
        <w:t xml:space="preserve"> man, </w:t>
      </w:r>
      <w:r w:rsidRPr="000C2FCB">
        <w:rPr>
          <w:rFonts w:ascii="Cambria" w:hAnsi="Cambria" w:cs="Roboto"/>
          <w:color w:val="000000"/>
        </w:rPr>
        <w:t>kaip teisėjai, nėra lengva, nors lygtinio p</w:t>
      </w:r>
      <w:r w:rsidRPr="000C2FCB">
        <w:rPr>
          <w:rFonts w:ascii="Cambria" w:hAnsi="Cambria" w:cs="Roboto"/>
          <w:color w:val="000000"/>
        </w:rPr>
        <w:t xml:space="preserve">aleidimo taikymo procese </w:t>
      </w:r>
      <w:r w:rsidRPr="000C2FCB">
        <w:rPr>
          <w:rFonts w:ascii="Cambria" w:hAnsi="Cambria" w:cs="Roboto"/>
          <w:color w:val="16387C"/>
        </w:rPr>
        <w:t xml:space="preserve">teismas </w:t>
      </w:r>
      <w:r w:rsidRPr="000C2FCB">
        <w:rPr>
          <w:rFonts w:ascii="Cambria" w:hAnsi="Cambria" w:cs="Roboto"/>
          <w:color w:val="000000"/>
        </w:rPr>
        <w:t>veikia ne vienas ir jo vaidmuo tikrai nėra pagrindinis“, –</w:t>
      </w:r>
      <w:r w:rsidRPr="000C2FCB">
        <w:rPr>
          <w:rFonts w:ascii="Cambria" w:hAnsi="Cambria" w:cs="Roboto"/>
          <w:color w:val="000000"/>
        </w:rPr>
        <w:t xml:space="preserve"> </w:t>
      </w:r>
      <w:r w:rsidR="00600079">
        <w:rPr>
          <w:rFonts w:ascii="Cambria" w:hAnsi="Cambria" w:cs="Roboto"/>
          <w:color w:val="000000"/>
        </w:rPr>
        <w:t xml:space="preserve">teigia J. </w:t>
      </w:r>
      <w:proofErr w:type="spellStart"/>
      <w:r w:rsidR="00600079">
        <w:rPr>
          <w:rFonts w:ascii="Cambria" w:hAnsi="Cambria" w:cs="Roboto"/>
          <w:color w:val="000000"/>
        </w:rPr>
        <w:t>Pukinskienė</w:t>
      </w:r>
      <w:proofErr w:type="spellEnd"/>
      <w:r w:rsidR="00600079">
        <w:rPr>
          <w:rFonts w:ascii="Cambria" w:hAnsi="Cambria" w:cs="Roboto"/>
          <w:color w:val="000000"/>
        </w:rPr>
        <w:t xml:space="preserve">. </w:t>
      </w:r>
      <w:r w:rsidRPr="000C2FCB">
        <w:rPr>
          <w:rFonts w:ascii="Cambria" w:hAnsi="Cambria" w:cs="Roboto"/>
          <w:color w:val="000000"/>
        </w:rPr>
        <w:t>Tiek nagrinėdamas baudžiamąsias bylas, tiek bylas dė</w:t>
      </w:r>
      <w:r w:rsidRPr="000C2FCB">
        <w:rPr>
          <w:rFonts w:ascii="Cambria" w:hAnsi="Cambria" w:cs="Roboto"/>
          <w:color w:val="000000"/>
        </w:rPr>
        <w:t xml:space="preserve">l lygtinio </w:t>
      </w:r>
      <w:r w:rsidRPr="000C2FCB">
        <w:rPr>
          <w:rFonts w:ascii="Cambria" w:hAnsi="Cambria" w:cs="Roboto"/>
          <w:color w:val="000000"/>
        </w:rPr>
        <w:t>asmenų paleidimo iš laisvės atėmimo įstaigų teisėjas vertina visą</w:t>
      </w:r>
      <w:r w:rsidRPr="000C2FCB">
        <w:rPr>
          <w:rFonts w:ascii="Cambria" w:hAnsi="Cambria" w:cs="Roboto"/>
          <w:color w:val="000000"/>
        </w:rPr>
        <w:t xml:space="preserve"> </w:t>
      </w:r>
      <w:r w:rsidRPr="000C2FCB">
        <w:rPr>
          <w:rFonts w:ascii="Cambria" w:hAnsi="Cambria" w:cs="Roboto"/>
          <w:color w:val="000000"/>
        </w:rPr>
        <w:t>byloje esančią medžiagą ir priima motyvuotą sprendimą</w:t>
      </w:r>
      <w:r w:rsidRPr="000C2FCB">
        <w:rPr>
          <w:rFonts w:ascii="Cambria" w:hAnsi="Cambria" w:cs="Roboto"/>
          <w:color w:val="000000"/>
        </w:rPr>
        <w:t xml:space="preserve">. Priimant </w:t>
      </w:r>
      <w:r w:rsidRPr="000C2FCB">
        <w:rPr>
          <w:rFonts w:ascii="Cambria" w:hAnsi="Cambria" w:cs="Roboto"/>
          <w:color w:val="000000"/>
        </w:rPr>
        <w:t>sprendimą atsižvelgiama į tai, ar jau atlikta pakankama (į</w:t>
      </w:r>
      <w:r w:rsidRPr="000C2FCB">
        <w:rPr>
          <w:rFonts w:ascii="Cambria" w:hAnsi="Cambria" w:cs="Roboto"/>
          <w:color w:val="000000"/>
        </w:rPr>
        <w:t xml:space="preserve">statymo </w:t>
      </w:r>
      <w:r w:rsidRPr="000C2FCB">
        <w:rPr>
          <w:rFonts w:ascii="Cambria" w:hAnsi="Cambria" w:cs="Roboto"/>
          <w:color w:val="000000"/>
        </w:rPr>
        <w:t>numatyta) skirtos bausmės da</w:t>
      </w:r>
      <w:r w:rsidRPr="000C2FCB">
        <w:rPr>
          <w:rFonts w:ascii="Cambria" w:hAnsi="Cambria" w:cs="Roboto"/>
          <w:color w:val="000000"/>
        </w:rPr>
        <w:t xml:space="preserve">lis, ar vykdomos individualiame </w:t>
      </w:r>
      <w:r w:rsidRPr="000C2FCB">
        <w:rPr>
          <w:rFonts w:ascii="Cambria" w:hAnsi="Cambria" w:cs="Roboto"/>
          <w:color w:val="000000"/>
        </w:rPr>
        <w:t>nuteistojo socialinės reabilitacijos plane numatytos priemonė</w:t>
      </w:r>
      <w:r w:rsidRPr="000C2FCB">
        <w:rPr>
          <w:rFonts w:ascii="Cambria" w:hAnsi="Cambria" w:cs="Roboto"/>
          <w:color w:val="000000"/>
        </w:rPr>
        <w:t xml:space="preserve">s, </w:t>
      </w:r>
      <w:r w:rsidRPr="000C2FCB">
        <w:rPr>
          <w:rFonts w:ascii="Cambria" w:hAnsi="Cambria" w:cs="Roboto"/>
          <w:color w:val="000000"/>
        </w:rPr>
        <w:t>vertinama nusikalstamo elgesio rizika ir pažanga ją maž</w:t>
      </w:r>
      <w:r w:rsidRPr="000C2FCB">
        <w:rPr>
          <w:rFonts w:ascii="Cambria" w:hAnsi="Cambria" w:cs="Roboto"/>
          <w:color w:val="000000"/>
        </w:rPr>
        <w:t xml:space="preserve">inant, ar </w:t>
      </w:r>
      <w:r w:rsidRPr="000C2FCB">
        <w:rPr>
          <w:rFonts w:ascii="Cambria" w:hAnsi="Cambria" w:cs="Roboto"/>
          <w:color w:val="000000"/>
        </w:rPr>
        <w:t>nuteistasis laikėsi pataisos įstaigos vidaus tvarkos taisyklių</w:t>
      </w:r>
      <w:r w:rsidRPr="000C2FCB">
        <w:rPr>
          <w:rFonts w:ascii="Cambria" w:hAnsi="Cambria" w:cs="Roboto"/>
          <w:color w:val="000000"/>
        </w:rPr>
        <w:t xml:space="preserve">, ar buvo </w:t>
      </w:r>
      <w:r w:rsidRPr="000C2FCB">
        <w:rPr>
          <w:rFonts w:ascii="Cambria" w:hAnsi="Cambria" w:cs="Roboto"/>
          <w:color w:val="000000"/>
        </w:rPr>
        <w:t>baustas (skatintas) ir t. t.</w:t>
      </w:r>
    </w:p>
    <w:p w:rsidR="000C2FCB" w:rsidRPr="000C2FCB" w:rsidRDefault="000C2FCB" w:rsidP="00DE13C3">
      <w:pPr>
        <w:autoSpaceDE w:val="0"/>
        <w:autoSpaceDN w:val="0"/>
        <w:adjustRightInd w:val="0"/>
        <w:spacing w:before="60" w:after="0" w:line="240" w:lineRule="auto"/>
        <w:rPr>
          <w:rFonts w:ascii="Cambria" w:hAnsi="Cambria" w:cs="Roboto"/>
          <w:color w:val="000000"/>
        </w:rPr>
      </w:pPr>
      <w:r w:rsidRPr="000C2FCB">
        <w:rPr>
          <w:rFonts w:ascii="Cambria" w:hAnsi="Cambria" w:cs="Roboto"/>
          <w:color w:val="000000"/>
        </w:rPr>
        <w:t>„Be to, vertinant nuteistojo padarytus vidaus tvarkos taisyklių</w:t>
      </w:r>
      <w:r w:rsidRPr="000C2FCB">
        <w:rPr>
          <w:rFonts w:ascii="Cambria" w:hAnsi="Cambria" w:cs="Roboto"/>
          <w:color w:val="000000"/>
        </w:rPr>
        <w:t xml:space="preserve"> ir </w:t>
      </w:r>
      <w:r w:rsidRPr="000C2FCB">
        <w:rPr>
          <w:rFonts w:ascii="Cambria" w:hAnsi="Cambria" w:cs="Roboto"/>
          <w:color w:val="000000"/>
        </w:rPr>
        <w:t>režimo reikalavimų pažeidimus kreipiamas dėmesys ne tik į jų</w:t>
      </w:r>
      <w:r w:rsidRPr="000C2FCB">
        <w:rPr>
          <w:rFonts w:ascii="Cambria" w:hAnsi="Cambria" w:cs="Roboto"/>
          <w:color w:val="000000"/>
        </w:rPr>
        <w:t xml:space="preserve"> </w:t>
      </w:r>
      <w:r w:rsidRPr="000C2FCB">
        <w:rPr>
          <w:rFonts w:ascii="Cambria" w:hAnsi="Cambria" w:cs="Roboto"/>
          <w:color w:val="000000"/>
        </w:rPr>
        <w:t>skaičių, bet ir į pobūdį bei pavojingumą</w:t>
      </w:r>
      <w:r w:rsidRPr="000C2FCB">
        <w:rPr>
          <w:rFonts w:ascii="Cambria" w:hAnsi="Cambria" w:cs="Roboto"/>
          <w:color w:val="000000"/>
        </w:rPr>
        <w:t xml:space="preserve">. Juk negalima vienodai </w:t>
      </w:r>
      <w:r w:rsidRPr="000C2FCB">
        <w:rPr>
          <w:rFonts w:ascii="Cambria" w:hAnsi="Cambria" w:cs="Roboto"/>
          <w:color w:val="000000"/>
        </w:rPr>
        <w:t>vertinti visų pažeidimų: palyginkite alkoholinių gėrimų vartojimą</w:t>
      </w:r>
      <w:r w:rsidRPr="000C2FCB">
        <w:rPr>
          <w:rFonts w:ascii="Cambria" w:hAnsi="Cambria" w:cs="Roboto"/>
          <w:color w:val="000000"/>
        </w:rPr>
        <w:t xml:space="preserve"> </w:t>
      </w:r>
      <w:r w:rsidRPr="000C2FCB">
        <w:rPr>
          <w:rFonts w:ascii="Cambria" w:hAnsi="Cambria" w:cs="Roboto"/>
          <w:color w:val="000000"/>
        </w:rPr>
        <w:t>pataisos įstaigoje su lovos nepasiklojimu“, – svarsto teisė</w:t>
      </w:r>
      <w:r w:rsidRPr="000C2FCB">
        <w:rPr>
          <w:rFonts w:ascii="Cambria" w:hAnsi="Cambria" w:cs="Roboto"/>
          <w:color w:val="000000"/>
        </w:rPr>
        <w:t xml:space="preserve">ja. </w:t>
      </w:r>
      <w:r w:rsidRPr="000C2FCB">
        <w:rPr>
          <w:rFonts w:ascii="Cambria" w:hAnsi="Cambria" w:cs="Roboto"/>
          <w:color w:val="000000"/>
        </w:rPr>
        <w:t>Į laisvę anksčiau laiko asmenys paleidžiami gana retai ir tik atidž</w:t>
      </w:r>
      <w:r w:rsidRPr="000C2FCB">
        <w:rPr>
          <w:rFonts w:ascii="Cambria" w:hAnsi="Cambria" w:cs="Roboto"/>
          <w:color w:val="000000"/>
        </w:rPr>
        <w:t xml:space="preserve">iai </w:t>
      </w:r>
      <w:r w:rsidRPr="000C2FCB">
        <w:rPr>
          <w:rFonts w:ascii="Cambria" w:hAnsi="Cambria" w:cs="Roboto"/>
          <w:color w:val="000000"/>
        </w:rPr>
        <w:t>patikrinus visu</w:t>
      </w:r>
      <w:r w:rsidRPr="000C2FCB">
        <w:rPr>
          <w:rFonts w:ascii="Cambria" w:hAnsi="Cambria" w:cs="Roboto"/>
          <w:color w:val="000000"/>
        </w:rPr>
        <w:t xml:space="preserve">s surinktus duomenis apie juos. </w:t>
      </w:r>
      <w:r w:rsidRPr="000C2FCB">
        <w:rPr>
          <w:rFonts w:ascii="Cambria" w:hAnsi="Cambria" w:cs="Roboto"/>
          <w:color w:val="000000"/>
        </w:rPr>
        <w:t xml:space="preserve">„Čia susiduriame su problema: </w:t>
      </w:r>
      <w:r w:rsidRPr="000C2FCB">
        <w:rPr>
          <w:rFonts w:ascii="Cambria" w:hAnsi="Cambria" w:cs="Roboto"/>
          <w:color w:val="000000"/>
        </w:rPr>
        <w:t xml:space="preserve">lygtinio paleidimo procesas yra </w:t>
      </w:r>
      <w:r w:rsidRPr="000C2FCB">
        <w:rPr>
          <w:rFonts w:ascii="Cambria" w:hAnsi="Cambria" w:cs="Roboto"/>
          <w:color w:val="000000"/>
        </w:rPr>
        <w:t>rašytinis, t. y. vyksta teismui ne</w:t>
      </w:r>
      <w:r w:rsidRPr="000C2FCB">
        <w:rPr>
          <w:rFonts w:ascii="Cambria" w:hAnsi="Cambria" w:cs="Roboto"/>
          <w:color w:val="000000"/>
        </w:rPr>
        <w:t xml:space="preserve">matant </w:t>
      </w:r>
      <w:r w:rsidRPr="000C2FCB">
        <w:rPr>
          <w:rFonts w:ascii="Cambria" w:hAnsi="Cambria" w:cs="Roboto"/>
          <w:color w:val="000000"/>
        </w:rPr>
        <w:lastRenderedPageBreak/>
        <w:t xml:space="preserve">nuteistojo ir jam teismo </w:t>
      </w:r>
      <w:r w:rsidRPr="000C2FCB">
        <w:rPr>
          <w:rFonts w:ascii="Cambria" w:hAnsi="Cambria" w:cs="Roboto"/>
          <w:color w:val="000000"/>
        </w:rPr>
        <w:t xml:space="preserve">posėdyje nedalyvaujant, – teigia J. </w:t>
      </w:r>
      <w:proofErr w:type="spellStart"/>
      <w:r w:rsidRPr="000C2FCB">
        <w:rPr>
          <w:rFonts w:ascii="Cambria" w:hAnsi="Cambria" w:cs="Roboto"/>
          <w:color w:val="000000"/>
        </w:rPr>
        <w:t>Pukinskienė</w:t>
      </w:r>
      <w:proofErr w:type="spellEnd"/>
      <w:r w:rsidRPr="000C2FCB">
        <w:rPr>
          <w:rFonts w:ascii="Cambria" w:hAnsi="Cambria" w:cs="Roboto"/>
          <w:color w:val="000000"/>
        </w:rPr>
        <w:t>. – Tik pradėjus dirbti</w:t>
      </w:r>
      <w:r w:rsidRPr="000C2FCB">
        <w:rPr>
          <w:rFonts w:ascii="Cambria" w:hAnsi="Cambria" w:cs="Roboto"/>
          <w:color w:val="000000"/>
        </w:rPr>
        <w:t xml:space="preserve"> </w:t>
      </w:r>
      <w:r w:rsidRPr="000C2FCB">
        <w:rPr>
          <w:rFonts w:ascii="Cambria" w:hAnsi="Cambria" w:cs="Roboto"/>
          <w:color w:val="000000"/>
        </w:rPr>
        <w:t>teisėja, teko nagrinėti lygtinio paleidimo klaus</w:t>
      </w:r>
      <w:r w:rsidRPr="000C2FCB">
        <w:rPr>
          <w:rFonts w:ascii="Cambria" w:hAnsi="Cambria" w:cs="Roboto"/>
          <w:color w:val="000000"/>
        </w:rPr>
        <w:t xml:space="preserve">imus pataisos </w:t>
      </w:r>
      <w:r w:rsidRPr="000C2FCB">
        <w:rPr>
          <w:rFonts w:ascii="Cambria" w:hAnsi="Cambria" w:cs="Roboto"/>
          <w:color w:val="000000"/>
        </w:rPr>
        <w:t>namuose ir akis į akį susitikti su nutei</w:t>
      </w:r>
      <w:r w:rsidRPr="000C2FCB">
        <w:rPr>
          <w:rFonts w:ascii="Cambria" w:hAnsi="Cambria" w:cs="Roboto"/>
          <w:color w:val="000000"/>
        </w:rPr>
        <w:t xml:space="preserve">staisiais: įspūdis pabendravus, </w:t>
      </w:r>
      <w:r w:rsidRPr="000C2FCB">
        <w:rPr>
          <w:rFonts w:ascii="Cambria" w:hAnsi="Cambria" w:cs="Roboto"/>
          <w:color w:val="000000"/>
        </w:rPr>
        <w:t>pamačius nuteistąjį ir jo elgesį posė</w:t>
      </w:r>
      <w:r w:rsidRPr="000C2FCB">
        <w:rPr>
          <w:rFonts w:ascii="Cambria" w:hAnsi="Cambria" w:cs="Roboto"/>
          <w:color w:val="000000"/>
        </w:rPr>
        <w:t xml:space="preserve">džio metu neįkainojamai papildė </w:t>
      </w:r>
      <w:r w:rsidRPr="000C2FCB">
        <w:rPr>
          <w:rFonts w:ascii="Cambria" w:hAnsi="Cambria" w:cs="Roboto"/>
          <w:color w:val="000000"/>
        </w:rPr>
        <w:t>medžiagą ir padėjo galutinai apsisp</w:t>
      </w:r>
      <w:r w:rsidRPr="000C2FCB">
        <w:rPr>
          <w:rFonts w:ascii="Cambria" w:hAnsi="Cambria" w:cs="Roboto"/>
          <w:color w:val="000000"/>
        </w:rPr>
        <w:t xml:space="preserve">ręsti, ar būtent šis žmogus yra </w:t>
      </w:r>
      <w:r w:rsidRPr="000C2FCB">
        <w:rPr>
          <w:rFonts w:ascii="Cambria" w:hAnsi="Cambria" w:cs="Roboto"/>
          <w:color w:val="000000"/>
        </w:rPr>
        <w:t>vertas laisvės.“</w:t>
      </w:r>
    </w:p>
    <w:p w:rsidR="000C2FCB" w:rsidRPr="000C2FCB" w:rsidRDefault="00DE13C3" w:rsidP="00DE13C3">
      <w:pPr>
        <w:autoSpaceDE w:val="0"/>
        <w:autoSpaceDN w:val="0"/>
        <w:adjustRightInd w:val="0"/>
        <w:spacing w:before="60" w:after="0" w:line="240" w:lineRule="auto"/>
        <w:rPr>
          <w:rFonts w:ascii="Cambria" w:hAnsi="Cambria" w:cs="Roboto"/>
          <w:color w:val="000000"/>
        </w:rPr>
      </w:pPr>
      <w:r w:rsidRPr="000C2FCB">
        <w:rPr>
          <w:rFonts w:ascii="Cambria" w:hAnsi="Cambria"/>
          <w:noProof/>
        </w:rPr>
        <w:drawing>
          <wp:anchor distT="0" distB="0" distL="114300" distR="114300" simplePos="0" relativeHeight="251659264" behindDoc="0" locked="0" layoutInCell="1" allowOverlap="1">
            <wp:simplePos x="0" y="0"/>
            <wp:positionH relativeFrom="margin">
              <wp:align>left</wp:align>
            </wp:positionH>
            <wp:positionV relativeFrom="paragraph">
              <wp:posOffset>43089</wp:posOffset>
            </wp:positionV>
            <wp:extent cx="1675213" cy="1117600"/>
            <wp:effectExtent l="0" t="0" r="1270" b="6350"/>
            <wp:wrapThrough wrapText="bothSides">
              <wp:wrapPolygon edited="0">
                <wp:start x="0" y="0"/>
                <wp:lineTo x="0" y="21355"/>
                <wp:lineTo x="21371" y="21355"/>
                <wp:lineTo x="21371" y="0"/>
                <wp:lineTo x="0" y="0"/>
              </wp:wrapPolygon>
            </wp:wrapThrough>
            <wp:docPr id="2" name="Paveikslėlis 2" descr="Lygtinės bausmės nusikaltėliams: kaip nusprendžia, kad jau vertas laisvė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ygtinės bausmės nusikaltėliams: kaip nusprendžia, kad jau vertas laisvė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5213" cy="1117600"/>
                    </a:xfrm>
                    <a:prstGeom prst="rect">
                      <a:avLst/>
                    </a:prstGeom>
                    <a:noFill/>
                    <a:ln>
                      <a:noFill/>
                    </a:ln>
                  </pic:spPr>
                </pic:pic>
              </a:graphicData>
            </a:graphic>
          </wp:anchor>
        </w:drawing>
      </w:r>
      <w:r w:rsidRPr="000C2FCB">
        <w:rPr>
          <w:rFonts w:ascii="Cambria" w:hAnsi="Cambria" w:cs="Roboto"/>
          <w:color w:val="000000"/>
        </w:rPr>
        <w:t>Vis dėlto, teisėjos nuomone, būtina įvertinti nuteistojo elgesį per visą laisvės atėmimo bausmės atlikimo laikotarpį: „Vienkartinis nuteistojo pamatymas ir kelių klausimų jam uždavimas, mano nuomone, nėra tiek reikšmingas teismui, kiek nuolat su nuteistuoju dirbančių psichologų ir pataisos įstaigų pareigūnų parengti dokumentai ir kita nuteistojo asmens byloje esanti jį charakterizuojanti medžiaga.“</w:t>
      </w:r>
    </w:p>
    <w:p w:rsidR="000C2FCB" w:rsidRPr="00600079" w:rsidRDefault="000C2FCB" w:rsidP="00DE13C3">
      <w:pPr>
        <w:autoSpaceDE w:val="0"/>
        <w:autoSpaceDN w:val="0"/>
        <w:adjustRightInd w:val="0"/>
        <w:spacing w:before="60" w:after="0" w:line="240" w:lineRule="auto"/>
        <w:rPr>
          <w:rFonts w:ascii="Cambria" w:hAnsi="Cambria" w:cs="Roboto"/>
          <w:color w:val="000000"/>
          <w:sz w:val="16"/>
          <w:szCs w:val="16"/>
        </w:rPr>
      </w:pPr>
      <w:r w:rsidRPr="00600079">
        <w:rPr>
          <w:rFonts w:ascii="Cambria" w:hAnsi="Cambria" w:cs="Roboto"/>
          <w:color w:val="000000"/>
          <w:sz w:val="16"/>
          <w:szCs w:val="16"/>
        </w:rPr>
        <w:t>© DELFI / Šarūnas Mažeika</w:t>
      </w:r>
    </w:p>
    <w:p w:rsidR="000C2FCB" w:rsidRPr="000C2FCB" w:rsidRDefault="000C2FCB" w:rsidP="00DE13C3">
      <w:pPr>
        <w:autoSpaceDE w:val="0"/>
        <w:autoSpaceDN w:val="0"/>
        <w:adjustRightInd w:val="0"/>
        <w:spacing w:before="60" w:after="0" w:line="240" w:lineRule="auto"/>
        <w:rPr>
          <w:rFonts w:ascii="Cambria" w:hAnsi="Cambria" w:cs="Roboto"/>
          <w:color w:val="000000"/>
        </w:rPr>
      </w:pPr>
    </w:p>
    <w:p w:rsidR="000C2FCB" w:rsidRPr="000C2FCB" w:rsidRDefault="000C2FCB" w:rsidP="00DE13C3">
      <w:pPr>
        <w:autoSpaceDE w:val="0"/>
        <w:autoSpaceDN w:val="0"/>
        <w:adjustRightInd w:val="0"/>
        <w:spacing w:before="60" w:after="0" w:line="240" w:lineRule="auto"/>
        <w:rPr>
          <w:rFonts w:ascii="Cambria" w:hAnsi="Cambria" w:cs="Roboto"/>
          <w:b/>
          <w:color w:val="000000"/>
        </w:rPr>
      </w:pPr>
      <w:r w:rsidRPr="000C2FCB">
        <w:rPr>
          <w:rFonts w:ascii="Cambria" w:hAnsi="Cambria" w:cs="Roboto"/>
          <w:b/>
          <w:color w:val="000000"/>
        </w:rPr>
        <w:t>Kaip vyksta lygtinio paleidimo procesas?</w:t>
      </w:r>
    </w:p>
    <w:p w:rsidR="000C2FCB" w:rsidRPr="000C2FCB" w:rsidRDefault="000C2FCB" w:rsidP="00DE13C3">
      <w:pPr>
        <w:autoSpaceDE w:val="0"/>
        <w:autoSpaceDN w:val="0"/>
        <w:adjustRightInd w:val="0"/>
        <w:spacing w:before="60" w:after="0" w:line="240" w:lineRule="auto"/>
        <w:rPr>
          <w:rFonts w:ascii="Cambria" w:hAnsi="Cambria" w:cs="Roboto"/>
          <w:color w:val="000000"/>
        </w:rPr>
      </w:pPr>
      <w:r w:rsidRPr="000C2FCB">
        <w:rPr>
          <w:rFonts w:ascii="Cambria" w:hAnsi="Cambria" w:cs="Roboto"/>
          <w:color w:val="000000"/>
        </w:rPr>
        <w:t>Kai yra sprendžiamas klausimas dėl lygtinio asmenų paleidimo iš</w:t>
      </w:r>
      <w:r w:rsidRPr="000C2FCB">
        <w:rPr>
          <w:rFonts w:ascii="Cambria" w:hAnsi="Cambria" w:cs="Roboto"/>
          <w:color w:val="000000"/>
        </w:rPr>
        <w:t xml:space="preserve"> </w:t>
      </w:r>
      <w:r w:rsidRPr="000C2FCB">
        <w:rPr>
          <w:rFonts w:ascii="Cambria" w:hAnsi="Cambria" w:cs="Roboto"/>
          <w:color w:val="000000"/>
        </w:rPr>
        <w:t>pataisos įstaigų, teismai tėra viena iš visos lygtinio asmenų</w:t>
      </w:r>
      <w:r w:rsidRPr="000C2FCB">
        <w:rPr>
          <w:rFonts w:ascii="Cambria" w:hAnsi="Cambria" w:cs="Roboto"/>
          <w:color w:val="000000"/>
        </w:rPr>
        <w:t xml:space="preserve"> </w:t>
      </w:r>
      <w:r w:rsidRPr="000C2FCB">
        <w:rPr>
          <w:rFonts w:ascii="Cambria" w:hAnsi="Cambria" w:cs="Roboto"/>
          <w:color w:val="000000"/>
        </w:rPr>
        <w:t>paleidimo sistemos grandžių: nuteistasis iš pradžių kreipiasi į</w:t>
      </w:r>
      <w:r w:rsidRPr="000C2FCB">
        <w:rPr>
          <w:rFonts w:ascii="Cambria" w:hAnsi="Cambria" w:cs="Roboto"/>
          <w:color w:val="000000"/>
        </w:rPr>
        <w:t xml:space="preserve"> </w:t>
      </w:r>
      <w:r w:rsidRPr="000C2FCB">
        <w:rPr>
          <w:rFonts w:ascii="Cambria" w:hAnsi="Cambria" w:cs="Roboto"/>
          <w:color w:val="000000"/>
        </w:rPr>
        <w:t xml:space="preserve">Lygtinio paleidimo iš pataisos įstaigos komisiją su prašymu </w:t>
      </w:r>
      <w:r w:rsidRPr="000C2FCB">
        <w:rPr>
          <w:rFonts w:ascii="Cambria" w:hAnsi="Cambria" w:cs="Roboto"/>
          <w:color w:val="16387C"/>
        </w:rPr>
        <w:t>lygtinai</w:t>
      </w:r>
      <w:r w:rsidRPr="000C2FCB">
        <w:rPr>
          <w:rFonts w:ascii="Cambria" w:hAnsi="Cambria" w:cs="Roboto"/>
          <w:color w:val="000000"/>
        </w:rPr>
        <w:t xml:space="preserve"> </w:t>
      </w:r>
      <w:r w:rsidRPr="000C2FCB">
        <w:rPr>
          <w:rFonts w:ascii="Cambria" w:hAnsi="Cambria" w:cs="Roboto"/>
          <w:color w:val="000000"/>
        </w:rPr>
        <w:t>paleisti iš pataisos įstaigos, kurį ši k</w:t>
      </w:r>
      <w:r w:rsidRPr="000C2FCB">
        <w:rPr>
          <w:rFonts w:ascii="Cambria" w:hAnsi="Cambria" w:cs="Roboto"/>
          <w:color w:val="000000"/>
        </w:rPr>
        <w:t xml:space="preserve">omisija tenkina arba netenkina. </w:t>
      </w:r>
      <w:r w:rsidRPr="000C2FCB">
        <w:rPr>
          <w:rFonts w:ascii="Cambria" w:hAnsi="Cambria" w:cs="Roboto"/>
          <w:color w:val="000000"/>
        </w:rPr>
        <w:t>Lygtinio paleidimo komisiją sudaro ne tik Kalėjimų</w:t>
      </w:r>
      <w:r w:rsidRPr="000C2FCB">
        <w:rPr>
          <w:rFonts w:ascii="Cambria" w:hAnsi="Cambria" w:cs="Roboto"/>
          <w:color w:val="000000"/>
        </w:rPr>
        <w:t xml:space="preserve"> departamento, </w:t>
      </w:r>
      <w:r w:rsidRPr="000C2FCB">
        <w:rPr>
          <w:rFonts w:ascii="Cambria" w:hAnsi="Cambria" w:cs="Roboto"/>
          <w:color w:val="000000"/>
        </w:rPr>
        <w:t>probacijos tarnybų, pataisos įstaigos atstovai, bet ir visuomenė</w:t>
      </w:r>
      <w:r w:rsidRPr="000C2FCB">
        <w:rPr>
          <w:rFonts w:ascii="Cambria" w:hAnsi="Cambria" w:cs="Roboto"/>
          <w:color w:val="000000"/>
        </w:rPr>
        <w:t xml:space="preserve">s </w:t>
      </w:r>
      <w:r w:rsidRPr="000C2FCB">
        <w:rPr>
          <w:rFonts w:ascii="Cambria" w:hAnsi="Cambria" w:cs="Roboto"/>
          <w:color w:val="000000"/>
        </w:rPr>
        <w:t>atstovai (ne mažiau kaip 7 nariai): švietimo įstaigų, asociacijų</w:t>
      </w:r>
      <w:r w:rsidRPr="000C2FCB">
        <w:rPr>
          <w:rFonts w:ascii="Cambria" w:hAnsi="Cambria" w:cs="Roboto"/>
          <w:color w:val="000000"/>
        </w:rPr>
        <w:t xml:space="preserve">, </w:t>
      </w:r>
      <w:r w:rsidRPr="000C2FCB">
        <w:rPr>
          <w:rFonts w:ascii="Cambria" w:hAnsi="Cambria" w:cs="Roboto"/>
          <w:color w:val="000000"/>
        </w:rPr>
        <w:t>savanorių tarnybų, nevyriausybinių organizacijų (pvz., „Caritas“</w:t>
      </w:r>
      <w:r w:rsidRPr="000C2FCB">
        <w:rPr>
          <w:rFonts w:ascii="Cambria" w:hAnsi="Cambria" w:cs="Roboto"/>
          <w:color w:val="000000"/>
        </w:rPr>
        <w:t xml:space="preserve">) </w:t>
      </w:r>
      <w:r w:rsidRPr="000C2FCB">
        <w:rPr>
          <w:rFonts w:ascii="Cambria" w:hAnsi="Cambria" w:cs="Roboto"/>
          <w:color w:val="000000"/>
        </w:rPr>
        <w:t>atstovai, o tai reiškia, kad patys visuomenė</w:t>
      </w:r>
      <w:r w:rsidRPr="000C2FCB">
        <w:rPr>
          <w:rFonts w:ascii="Cambria" w:hAnsi="Cambria" w:cs="Roboto"/>
          <w:color w:val="000000"/>
        </w:rPr>
        <w:t xml:space="preserve">s nariai dalyvauja </w:t>
      </w:r>
      <w:r w:rsidRPr="000C2FCB">
        <w:rPr>
          <w:rFonts w:ascii="Cambria" w:hAnsi="Cambria" w:cs="Roboto"/>
          <w:color w:val="000000"/>
        </w:rPr>
        <w:t>sprendžiant paleidimo į laisvę</w:t>
      </w:r>
      <w:r w:rsidRPr="000C2FCB">
        <w:rPr>
          <w:rFonts w:ascii="Cambria" w:hAnsi="Cambria" w:cs="Roboto"/>
          <w:color w:val="000000"/>
        </w:rPr>
        <w:t xml:space="preserve"> klausimus. </w:t>
      </w:r>
      <w:r w:rsidRPr="000C2FCB">
        <w:rPr>
          <w:rFonts w:ascii="Cambria" w:hAnsi="Cambria" w:cs="Roboto"/>
          <w:color w:val="000000"/>
        </w:rPr>
        <w:t>Prieš svarstant nuteistojo lygtinio paleidimo iš pataisos į</w:t>
      </w:r>
      <w:r w:rsidRPr="000C2FCB">
        <w:rPr>
          <w:rFonts w:ascii="Cambria" w:hAnsi="Cambria" w:cs="Roboto"/>
          <w:color w:val="000000"/>
        </w:rPr>
        <w:t xml:space="preserve">staigos </w:t>
      </w:r>
      <w:r w:rsidRPr="000C2FCB">
        <w:rPr>
          <w:rFonts w:ascii="Cambria" w:hAnsi="Cambria" w:cs="Roboto"/>
          <w:color w:val="000000"/>
        </w:rPr>
        <w:t>klausimą Lygtinio paleidimo iš pataisos į</w:t>
      </w:r>
      <w:r w:rsidRPr="000C2FCB">
        <w:rPr>
          <w:rFonts w:ascii="Cambria" w:hAnsi="Cambria" w:cs="Roboto"/>
          <w:color w:val="000000"/>
        </w:rPr>
        <w:t xml:space="preserve">staigos komisijoje, pagal </w:t>
      </w:r>
      <w:r w:rsidRPr="000C2FCB">
        <w:rPr>
          <w:rFonts w:ascii="Cambria" w:hAnsi="Cambria" w:cs="Roboto"/>
          <w:color w:val="000000"/>
        </w:rPr>
        <w:t xml:space="preserve">patvirtintą metodiką yra įvertinama </w:t>
      </w:r>
      <w:r w:rsidRPr="000C2FCB">
        <w:rPr>
          <w:rFonts w:ascii="Cambria" w:hAnsi="Cambria" w:cs="Roboto"/>
          <w:color w:val="000000"/>
        </w:rPr>
        <w:t xml:space="preserve">nuteistojo nusikalstamo elgesio </w:t>
      </w:r>
      <w:r w:rsidRPr="000C2FCB">
        <w:rPr>
          <w:rFonts w:ascii="Cambria" w:hAnsi="Cambria" w:cs="Roboto"/>
          <w:color w:val="000000"/>
        </w:rPr>
        <w:t>rizika, taip pat parengiama socialinio tyrimo iš</w:t>
      </w:r>
      <w:r w:rsidRPr="000C2FCB">
        <w:rPr>
          <w:rFonts w:ascii="Cambria" w:hAnsi="Cambria" w:cs="Roboto"/>
          <w:color w:val="000000"/>
        </w:rPr>
        <w:t xml:space="preserve">vada, kurioje </w:t>
      </w:r>
      <w:r w:rsidRPr="000C2FCB">
        <w:rPr>
          <w:rFonts w:ascii="Cambria" w:hAnsi="Cambria" w:cs="Roboto"/>
          <w:color w:val="000000"/>
        </w:rPr>
        <w:t>apibūdinamas nuteistasis, kriminogeniniai veiksniai, nuteistojo</w:t>
      </w:r>
      <w:r w:rsidRPr="000C2FCB">
        <w:rPr>
          <w:rFonts w:ascii="Cambria" w:hAnsi="Cambria" w:cs="Roboto"/>
          <w:color w:val="000000"/>
        </w:rPr>
        <w:t xml:space="preserve"> </w:t>
      </w:r>
      <w:r w:rsidRPr="000C2FCB">
        <w:rPr>
          <w:rFonts w:ascii="Cambria" w:hAnsi="Cambria" w:cs="Roboto"/>
          <w:color w:val="000000"/>
        </w:rPr>
        <w:t>elgesys atliekant laisvės atėmimo bausmę</w:t>
      </w:r>
      <w:r w:rsidRPr="000C2FCB">
        <w:rPr>
          <w:rFonts w:ascii="Cambria" w:hAnsi="Cambria" w:cs="Roboto"/>
          <w:color w:val="000000"/>
        </w:rPr>
        <w:t xml:space="preserve"> ir kt. Vertinimo procese </w:t>
      </w:r>
      <w:r w:rsidRPr="000C2FCB">
        <w:rPr>
          <w:rFonts w:ascii="Cambria" w:hAnsi="Cambria" w:cs="Roboto"/>
          <w:color w:val="000000"/>
        </w:rPr>
        <w:t>dalyvauja psichologai, pataisos įstaigos pareigū</w:t>
      </w:r>
      <w:r w:rsidRPr="000C2FCB">
        <w:rPr>
          <w:rFonts w:ascii="Cambria" w:hAnsi="Cambria" w:cs="Roboto"/>
          <w:color w:val="000000"/>
        </w:rPr>
        <w:t xml:space="preserve">nai, rengiantys </w:t>
      </w:r>
      <w:r w:rsidRPr="000C2FCB">
        <w:rPr>
          <w:rFonts w:ascii="Cambria" w:hAnsi="Cambria" w:cs="Roboto"/>
          <w:color w:val="000000"/>
        </w:rPr>
        <w:t>socialinio tyrimo išvadas, atliekant</w:t>
      </w:r>
      <w:r w:rsidRPr="000C2FCB">
        <w:rPr>
          <w:rFonts w:ascii="Cambria" w:hAnsi="Cambria" w:cs="Roboto"/>
          <w:color w:val="000000"/>
        </w:rPr>
        <w:t xml:space="preserve">ys nusikalstamo elgesio rizikos </w:t>
      </w:r>
      <w:r w:rsidRPr="000C2FCB">
        <w:rPr>
          <w:rFonts w:ascii="Cambria" w:hAnsi="Cambria" w:cs="Roboto"/>
          <w:color w:val="000000"/>
        </w:rPr>
        <w:t>vertinimus, vykdantys socialinė</w:t>
      </w:r>
      <w:r w:rsidRPr="000C2FCB">
        <w:rPr>
          <w:rFonts w:ascii="Cambria" w:hAnsi="Cambria" w:cs="Roboto"/>
          <w:color w:val="000000"/>
        </w:rPr>
        <w:t xml:space="preserve">s reabilitacijos priemones. </w:t>
      </w:r>
      <w:r w:rsidRPr="000C2FCB">
        <w:rPr>
          <w:rFonts w:ascii="Cambria" w:hAnsi="Cambria" w:cs="Roboto"/>
          <w:color w:val="000000"/>
        </w:rPr>
        <w:t>Komisijos nutarimas kartu su nut</w:t>
      </w:r>
      <w:r w:rsidRPr="000C2FCB">
        <w:rPr>
          <w:rFonts w:ascii="Cambria" w:hAnsi="Cambria" w:cs="Roboto"/>
          <w:color w:val="000000"/>
        </w:rPr>
        <w:t xml:space="preserve">eistojo asmens byla perduodamas </w:t>
      </w:r>
      <w:r w:rsidRPr="000C2FCB">
        <w:rPr>
          <w:rFonts w:ascii="Cambria" w:hAnsi="Cambria" w:cs="Roboto"/>
          <w:color w:val="000000"/>
        </w:rPr>
        <w:t>tos vietovės, kurioje yra pataisos įstaiga, apylinkė</w:t>
      </w:r>
      <w:r w:rsidRPr="000C2FCB">
        <w:rPr>
          <w:rFonts w:ascii="Cambria" w:hAnsi="Cambria" w:cs="Roboto"/>
          <w:color w:val="000000"/>
        </w:rPr>
        <w:t xml:space="preserve">s teismui, o </w:t>
      </w:r>
      <w:r w:rsidRPr="000C2FCB">
        <w:rPr>
          <w:rFonts w:ascii="Cambria" w:hAnsi="Cambria" w:cs="Roboto"/>
          <w:color w:val="000000"/>
        </w:rPr>
        <w:t>teismas, įvertinęs byloje esančią medžiagą, priima motyvuotą nutartį</w:t>
      </w:r>
      <w:r w:rsidRPr="000C2FCB">
        <w:rPr>
          <w:rFonts w:ascii="Cambria" w:hAnsi="Cambria" w:cs="Roboto"/>
          <w:color w:val="000000"/>
        </w:rPr>
        <w:t xml:space="preserve"> </w:t>
      </w:r>
      <w:r w:rsidRPr="000C2FCB">
        <w:rPr>
          <w:rFonts w:ascii="Cambria" w:hAnsi="Cambria" w:cs="Roboto"/>
          <w:color w:val="000000"/>
        </w:rPr>
        <w:t>dėl Lygtinio paleidimo iš pataisos į</w:t>
      </w:r>
      <w:r w:rsidRPr="000C2FCB">
        <w:rPr>
          <w:rFonts w:ascii="Cambria" w:hAnsi="Cambria" w:cs="Roboto"/>
          <w:color w:val="000000"/>
        </w:rPr>
        <w:t xml:space="preserve">staigos komisijos nutarimo </w:t>
      </w:r>
      <w:r w:rsidRPr="000C2FCB">
        <w:rPr>
          <w:rFonts w:ascii="Cambria" w:hAnsi="Cambria" w:cs="Roboto"/>
          <w:color w:val="000000"/>
        </w:rPr>
        <w:t>patvirtinimo arba netvirtinimo. Tokia teismo nutartis gali bū</w:t>
      </w:r>
      <w:r w:rsidRPr="000C2FCB">
        <w:rPr>
          <w:rFonts w:ascii="Cambria" w:hAnsi="Cambria" w:cs="Roboto"/>
          <w:color w:val="000000"/>
        </w:rPr>
        <w:t xml:space="preserve">ti </w:t>
      </w:r>
      <w:r w:rsidRPr="000C2FCB">
        <w:rPr>
          <w:rFonts w:ascii="Cambria" w:hAnsi="Cambria" w:cs="Roboto"/>
          <w:color w:val="000000"/>
        </w:rPr>
        <w:t>apskųsta aukštesnės instancijos teismui.</w:t>
      </w:r>
    </w:p>
    <w:p w:rsidR="000C2FCB" w:rsidRPr="000C2FCB" w:rsidRDefault="000C2FCB" w:rsidP="00DE13C3">
      <w:pPr>
        <w:autoSpaceDE w:val="0"/>
        <w:autoSpaceDN w:val="0"/>
        <w:adjustRightInd w:val="0"/>
        <w:spacing w:before="60" w:after="0" w:line="240" w:lineRule="auto"/>
        <w:rPr>
          <w:rFonts w:ascii="Cambria" w:hAnsi="Cambria" w:cs="Roboto"/>
          <w:color w:val="000000"/>
        </w:rPr>
      </w:pPr>
      <w:r w:rsidRPr="000C2FCB">
        <w:rPr>
          <w:rFonts w:ascii="Cambria" w:hAnsi="Cambria" w:cs="Roboto"/>
          <w:color w:val="000000"/>
        </w:rPr>
        <w:t>Paminėtina, kad lygtinio paleidimo procese turi teisę</w:t>
      </w:r>
      <w:r w:rsidRPr="000C2FCB">
        <w:rPr>
          <w:rFonts w:ascii="Cambria" w:hAnsi="Cambria" w:cs="Roboto"/>
          <w:color w:val="000000"/>
        </w:rPr>
        <w:t xml:space="preserve"> dalyvauti ir </w:t>
      </w:r>
      <w:r w:rsidRPr="000C2FCB">
        <w:rPr>
          <w:rFonts w:ascii="Cambria" w:hAnsi="Cambria" w:cs="Roboto"/>
          <w:color w:val="16387C"/>
        </w:rPr>
        <w:t>prokuroras</w:t>
      </w:r>
      <w:r w:rsidRPr="000C2FCB">
        <w:rPr>
          <w:rFonts w:ascii="Cambria" w:hAnsi="Cambria" w:cs="Roboto"/>
          <w:color w:val="000000"/>
        </w:rPr>
        <w:t>: jis gali stebėtojo teisė</w:t>
      </w:r>
      <w:r w:rsidRPr="000C2FCB">
        <w:rPr>
          <w:rFonts w:ascii="Cambria" w:hAnsi="Cambria" w:cs="Roboto"/>
          <w:color w:val="000000"/>
        </w:rPr>
        <w:t xml:space="preserve">mis dalyvauti komisijos </w:t>
      </w:r>
      <w:r w:rsidRPr="000C2FCB">
        <w:rPr>
          <w:rFonts w:ascii="Cambria" w:hAnsi="Cambria" w:cs="Roboto"/>
          <w:color w:val="000000"/>
        </w:rPr>
        <w:t>posėdžiuose, pateikti teismui atsiliepimą į komisijos nutarimą</w:t>
      </w:r>
      <w:r w:rsidRPr="000C2FCB">
        <w:rPr>
          <w:rFonts w:ascii="Cambria" w:hAnsi="Cambria" w:cs="Roboto"/>
          <w:color w:val="000000"/>
        </w:rPr>
        <w:t xml:space="preserve"> taikyti </w:t>
      </w:r>
      <w:r w:rsidRPr="000C2FCB">
        <w:rPr>
          <w:rFonts w:ascii="Cambria" w:hAnsi="Cambria" w:cs="Roboto"/>
          <w:color w:val="000000"/>
        </w:rPr>
        <w:t>nuteistajam lygtinį paleidimą, apskųsti teismo nutartį</w:t>
      </w:r>
      <w:r w:rsidRPr="000C2FCB">
        <w:rPr>
          <w:rFonts w:ascii="Cambria" w:hAnsi="Cambria" w:cs="Roboto"/>
          <w:color w:val="000000"/>
        </w:rPr>
        <w:t xml:space="preserve">, kuria </w:t>
      </w:r>
      <w:r w:rsidRPr="000C2FCB">
        <w:rPr>
          <w:rFonts w:ascii="Cambria" w:hAnsi="Cambria" w:cs="Roboto"/>
          <w:color w:val="000000"/>
        </w:rPr>
        <w:t>pa</w:t>
      </w:r>
      <w:r w:rsidRPr="000C2FCB">
        <w:rPr>
          <w:rFonts w:ascii="Cambria" w:hAnsi="Cambria" w:cs="Roboto"/>
          <w:color w:val="000000"/>
        </w:rPr>
        <w:t xml:space="preserve">tvirtintas komisijos nutarimas. </w:t>
      </w:r>
      <w:r w:rsidRPr="000C2FCB">
        <w:rPr>
          <w:rFonts w:ascii="Cambria" w:hAnsi="Cambria" w:cs="Roboto"/>
          <w:color w:val="000000"/>
        </w:rPr>
        <w:t>„Kiek teko susidurti, prokurorai šiomis jiems į</w:t>
      </w:r>
      <w:r w:rsidRPr="000C2FCB">
        <w:rPr>
          <w:rFonts w:ascii="Cambria" w:hAnsi="Cambria" w:cs="Roboto"/>
          <w:color w:val="000000"/>
        </w:rPr>
        <w:t xml:space="preserve">statymo suteikiamomis </w:t>
      </w:r>
      <w:r w:rsidRPr="000C2FCB">
        <w:rPr>
          <w:rFonts w:ascii="Cambria" w:hAnsi="Cambria" w:cs="Roboto"/>
          <w:color w:val="000000"/>
        </w:rPr>
        <w:t xml:space="preserve">teisėmis naudojasi itin retai“, – pastebi J. </w:t>
      </w:r>
      <w:proofErr w:type="spellStart"/>
      <w:r w:rsidRPr="000C2FCB">
        <w:rPr>
          <w:rFonts w:ascii="Cambria" w:hAnsi="Cambria" w:cs="Roboto"/>
          <w:color w:val="000000"/>
        </w:rPr>
        <w:t>Pukinskienė</w:t>
      </w:r>
      <w:proofErr w:type="spellEnd"/>
      <w:r w:rsidRPr="000C2FCB">
        <w:rPr>
          <w:rFonts w:ascii="Cambria" w:hAnsi="Cambria" w:cs="Roboto"/>
          <w:color w:val="000000"/>
        </w:rPr>
        <w:t xml:space="preserve">. </w:t>
      </w:r>
      <w:r w:rsidRPr="000C2FCB">
        <w:rPr>
          <w:rFonts w:ascii="Cambria" w:hAnsi="Cambria" w:cs="Roboto"/>
          <w:color w:val="000000"/>
        </w:rPr>
        <w:t xml:space="preserve">Po teismo sprendimo </w:t>
      </w:r>
      <w:proofErr w:type="spellStart"/>
      <w:r w:rsidRPr="000C2FCB">
        <w:rPr>
          <w:rFonts w:ascii="Cambria" w:hAnsi="Cambria" w:cs="Roboto"/>
          <w:color w:val="000000"/>
        </w:rPr>
        <w:t>probuojamo</w:t>
      </w:r>
      <w:proofErr w:type="spellEnd"/>
      <w:r w:rsidRPr="000C2FCB">
        <w:rPr>
          <w:rFonts w:ascii="Cambria" w:hAnsi="Cambria" w:cs="Roboto"/>
          <w:color w:val="000000"/>
        </w:rPr>
        <w:t xml:space="preserve"> asmens priežiūros atsakomybė</w:t>
      </w:r>
      <w:r w:rsidRPr="000C2FCB">
        <w:rPr>
          <w:rFonts w:ascii="Cambria" w:hAnsi="Cambria" w:cs="Roboto"/>
          <w:color w:val="000000"/>
        </w:rPr>
        <w:t xml:space="preserve"> </w:t>
      </w:r>
      <w:r w:rsidRPr="000C2FCB">
        <w:rPr>
          <w:rFonts w:ascii="Cambria" w:hAnsi="Cambria" w:cs="Roboto"/>
          <w:color w:val="000000"/>
        </w:rPr>
        <w:t>pereina į probacijos pareigūnų rankas, todėl bū</w:t>
      </w:r>
      <w:r w:rsidRPr="000C2FCB">
        <w:rPr>
          <w:rFonts w:ascii="Cambria" w:hAnsi="Cambria" w:cs="Roboto"/>
          <w:color w:val="000000"/>
        </w:rPr>
        <w:t xml:space="preserve">tent jie turi visas </w:t>
      </w:r>
      <w:r w:rsidRPr="000C2FCB">
        <w:rPr>
          <w:rFonts w:ascii="Cambria" w:hAnsi="Cambria" w:cs="Roboto"/>
          <w:color w:val="000000"/>
        </w:rPr>
        <w:t>galimybes užkirsti kelią galimiems nusikaltimams ateityje: sudaro šių</w:t>
      </w:r>
      <w:r w:rsidRPr="000C2FCB">
        <w:rPr>
          <w:rFonts w:ascii="Cambria" w:hAnsi="Cambria" w:cs="Roboto"/>
          <w:color w:val="000000"/>
        </w:rPr>
        <w:t xml:space="preserve"> </w:t>
      </w:r>
      <w:r w:rsidRPr="000C2FCB">
        <w:rPr>
          <w:rFonts w:ascii="Cambria" w:hAnsi="Cambria" w:cs="Roboto"/>
          <w:color w:val="000000"/>
        </w:rPr>
        <w:t>asmenų individualius priežiūros planus, koordinuoja jų vykdymą.</w:t>
      </w:r>
    </w:p>
    <w:p w:rsidR="000C2FCB" w:rsidRPr="000C2FCB" w:rsidRDefault="000C2FCB" w:rsidP="00DE13C3">
      <w:pPr>
        <w:autoSpaceDE w:val="0"/>
        <w:autoSpaceDN w:val="0"/>
        <w:adjustRightInd w:val="0"/>
        <w:spacing w:before="60" w:after="0" w:line="240" w:lineRule="auto"/>
        <w:rPr>
          <w:rFonts w:ascii="Cambria" w:hAnsi="Cambria" w:cs="Roboto"/>
          <w:color w:val="000000"/>
        </w:rPr>
      </w:pPr>
      <w:r w:rsidRPr="000C2FCB">
        <w:rPr>
          <w:rFonts w:ascii="Cambria" w:hAnsi="Cambria" w:cs="Roboto"/>
          <w:color w:val="000000"/>
        </w:rPr>
        <w:t>Pasak teisėjos, visiškai išvengti atvejų</w:t>
      </w:r>
      <w:r w:rsidRPr="000C2FCB">
        <w:rPr>
          <w:rFonts w:ascii="Cambria" w:hAnsi="Cambria" w:cs="Roboto"/>
          <w:color w:val="000000"/>
        </w:rPr>
        <w:t xml:space="preserve">, kad </w:t>
      </w:r>
      <w:proofErr w:type="spellStart"/>
      <w:r w:rsidRPr="000C2FCB">
        <w:rPr>
          <w:rFonts w:ascii="Cambria" w:hAnsi="Cambria" w:cs="Roboto"/>
          <w:color w:val="000000"/>
        </w:rPr>
        <w:t>probuojami</w:t>
      </w:r>
      <w:proofErr w:type="spellEnd"/>
      <w:r w:rsidRPr="000C2FCB">
        <w:rPr>
          <w:rFonts w:ascii="Cambria" w:hAnsi="Cambria" w:cs="Roboto"/>
          <w:color w:val="000000"/>
        </w:rPr>
        <w:t xml:space="preserve"> asmenys </w:t>
      </w:r>
      <w:r w:rsidRPr="000C2FCB">
        <w:rPr>
          <w:rFonts w:ascii="Cambria" w:hAnsi="Cambria" w:cs="Roboto"/>
          <w:color w:val="000000"/>
        </w:rPr>
        <w:t>nepadarytų naujų nusikalstamų veikų, kažin, ar į</w:t>
      </w:r>
      <w:r w:rsidRPr="000C2FCB">
        <w:rPr>
          <w:rFonts w:ascii="Cambria" w:hAnsi="Cambria" w:cs="Roboto"/>
          <w:color w:val="000000"/>
        </w:rPr>
        <w:t xml:space="preserve">manoma. </w:t>
      </w:r>
      <w:r w:rsidRPr="000C2FCB">
        <w:rPr>
          <w:rFonts w:ascii="Cambria" w:hAnsi="Cambria" w:cs="Roboto"/>
          <w:color w:val="000000"/>
        </w:rPr>
        <w:t>„Visgi asmenį lygtinai paleidus iš pataisos įstaigos jo galimybė</w:t>
      </w:r>
      <w:r w:rsidRPr="000C2FCB">
        <w:rPr>
          <w:rFonts w:ascii="Cambria" w:hAnsi="Cambria" w:cs="Roboto"/>
          <w:color w:val="000000"/>
        </w:rPr>
        <w:t xml:space="preserve">s </w:t>
      </w:r>
      <w:r w:rsidRPr="000C2FCB">
        <w:rPr>
          <w:rFonts w:ascii="Cambria" w:hAnsi="Cambria" w:cs="Roboto"/>
          <w:color w:val="000000"/>
        </w:rPr>
        <w:t>daryti naujas nusikalstamas veikas y</w:t>
      </w:r>
      <w:r w:rsidRPr="000C2FCB">
        <w:rPr>
          <w:rFonts w:ascii="Cambria" w:hAnsi="Cambria" w:cs="Roboto"/>
          <w:color w:val="000000"/>
        </w:rPr>
        <w:t xml:space="preserve">ra labiau apribotos nei asmens, </w:t>
      </w:r>
      <w:r w:rsidRPr="000C2FCB">
        <w:rPr>
          <w:rFonts w:ascii="Cambria" w:hAnsi="Cambria" w:cs="Roboto"/>
          <w:color w:val="000000"/>
        </w:rPr>
        <w:t>paleisto iš įkalinimo įstaigos atlikus visą jam paskirtą bausmę</w:t>
      </w:r>
      <w:r w:rsidRPr="000C2FCB">
        <w:rPr>
          <w:rFonts w:ascii="Cambria" w:hAnsi="Cambria" w:cs="Roboto"/>
          <w:color w:val="000000"/>
        </w:rPr>
        <w:t xml:space="preserve">, nes </w:t>
      </w:r>
      <w:r w:rsidRPr="000C2FCB">
        <w:rPr>
          <w:rFonts w:ascii="Cambria" w:hAnsi="Cambria" w:cs="Roboto"/>
          <w:color w:val="000000"/>
        </w:rPr>
        <w:t>probacijos laikotarpiu asmuo yra stebimas, prižiū</w:t>
      </w:r>
      <w:r w:rsidRPr="000C2FCB">
        <w:rPr>
          <w:rFonts w:ascii="Cambria" w:hAnsi="Cambria" w:cs="Roboto"/>
          <w:color w:val="000000"/>
        </w:rPr>
        <w:t xml:space="preserve">rimas ir </w:t>
      </w:r>
      <w:r w:rsidRPr="000C2FCB">
        <w:rPr>
          <w:rFonts w:ascii="Cambria" w:hAnsi="Cambria" w:cs="Roboto"/>
          <w:color w:val="000000"/>
        </w:rPr>
        <w:t>kontroliuojamas, o bausmę visiškai atlikusiu ir į laisvę išė</w:t>
      </w:r>
      <w:r w:rsidRPr="000C2FCB">
        <w:rPr>
          <w:rFonts w:ascii="Cambria" w:hAnsi="Cambria" w:cs="Roboto"/>
          <w:color w:val="000000"/>
        </w:rPr>
        <w:t xml:space="preserve">jusiu </w:t>
      </w:r>
      <w:r w:rsidRPr="000C2FCB">
        <w:rPr>
          <w:rFonts w:ascii="Cambria" w:hAnsi="Cambria" w:cs="Roboto"/>
          <w:color w:val="000000"/>
        </w:rPr>
        <w:t xml:space="preserve">asmeniu toliau niekas iš esmės nesidomi“, – teigia J. </w:t>
      </w:r>
      <w:proofErr w:type="spellStart"/>
      <w:r w:rsidRPr="000C2FCB">
        <w:rPr>
          <w:rFonts w:ascii="Cambria" w:hAnsi="Cambria" w:cs="Roboto"/>
          <w:color w:val="000000"/>
        </w:rPr>
        <w:t>Pukinskienė</w:t>
      </w:r>
      <w:proofErr w:type="spellEnd"/>
      <w:r w:rsidRPr="000C2FCB">
        <w:rPr>
          <w:rFonts w:ascii="Cambria" w:hAnsi="Cambria" w:cs="Roboto"/>
          <w:color w:val="000000"/>
        </w:rPr>
        <w:t>.</w:t>
      </w:r>
    </w:p>
    <w:p w:rsidR="000C2FCB" w:rsidRDefault="000C2FCB" w:rsidP="00DE13C3">
      <w:pPr>
        <w:autoSpaceDE w:val="0"/>
        <w:autoSpaceDN w:val="0"/>
        <w:adjustRightInd w:val="0"/>
        <w:spacing w:before="60" w:after="0" w:line="240" w:lineRule="auto"/>
        <w:rPr>
          <w:rFonts w:ascii="Cambria" w:hAnsi="Cambria" w:cs="Roboto"/>
          <w:color w:val="000000"/>
        </w:rPr>
      </w:pPr>
      <w:r w:rsidRPr="000C2FCB">
        <w:rPr>
          <w:rFonts w:ascii="Cambria" w:hAnsi="Cambria" w:cs="Roboto"/>
          <w:color w:val="000000"/>
        </w:rPr>
        <w:t>Teisėja priduria, kad labai svarbu sprendžiant taikyti lygtinį paleidimą</w:t>
      </w:r>
      <w:r w:rsidRPr="000C2FCB">
        <w:rPr>
          <w:rFonts w:ascii="Cambria" w:hAnsi="Cambria" w:cs="Roboto"/>
          <w:color w:val="000000"/>
        </w:rPr>
        <w:t xml:space="preserve"> </w:t>
      </w:r>
      <w:r w:rsidRPr="000C2FCB">
        <w:rPr>
          <w:rFonts w:ascii="Cambria" w:hAnsi="Cambria" w:cs="Roboto"/>
          <w:color w:val="000000"/>
        </w:rPr>
        <w:t>probacijos laikotarpiui p</w:t>
      </w:r>
      <w:r w:rsidRPr="000C2FCB">
        <w:rPr>
          <w:rFonts w:ascii="Cambria" w:hAnsi="Cambria" w:cs="Roboto"/>
          <w:color w:val="000000"/>
        </w:rPr>
        <w:t xml:space="preserve">arinkti nuteistajam tinkamus ir </w:t>
      </w:r>
      <w:r w:rsidRPr="000C2FCB">
        <w:rPr>
          <w:rFonts w:ascii="Cambria" w:hAnsi="Cambria" w:cs="Roboto"/>
          <w:color w:val="000000"/>
        </w:rPr>
        <w:t>individualizuotus įpareigojimus, kurie leistų</w:t>
      </w:r>
      <w:r w:rsidRPr="000C2FCB">
        <w:rPr>
          <w:rFonts w:ascii="Cambria" w:hAnsi="Cambria" w:cs="Roboto"/>
          <w:color w:val="000000"/>
        </w:rPr>
        <w:t xml:space="preserve"> probacijos tarnyboms </w:t>
      </w:r>
      <w:r w:rsidRPr="000C2FCB">
        <w:rPr>
          <w:rFonts w:ascii="Cambria" w:hAnsi="Cambria" w:cs="Roboto"/>
          <w:color w:val="000000"/>
        </w:rPr>
        <w:t>užtikrinti kuo efektyvesnę į laisvę paleistų asmenų elgesio kontrolę</w:t>
      </w:r>
      <w:r w:rsidRPr="000C2FCB">
        <w:rPr>
          <w:rFonts w:ascii="Cambria" w:hAnsi="Cambria" w:cs="Roboto"/>
          <w:color w:val="000000"/>
        </w:rPr>
        <w:t xml:space="preserve">. </w:t>
      </w:r>
      <w:r w:rsidRPr="000C2FCB">
        <w:rPr>
          <w:rFonts w:ascii="Cambria" w:hAnsi="Cambria" w:cs="Roboto"/>
          <w:color w:val="000000"/>
        </w:rPr>
        <w:t>Lygtinai bausmės gali būti atliek</w:t>
      </w:r>
      <w:r w:rsidRPr="000C2FCB">
        <w:rPr>
          <w:rFonts w:ascii="Cambria" w:hAnsi="Cambria" w:cs="Roboto"/>
          <w:color w:val="000000"/>
        </w:rPr>
        <w:t xml:space="preserve">amos dviem atvejais: ne tik kai </w:t>
      </w:r>
      <w:r w:rsidRPr="000C2FCB">
        <w:rPr>
          <w:rFonts w:ascii="Cambria" w:hAnsi="Cambria" w:cs="Roboto"/>
          <w:color w:val="000000"/>
        </w:rPr>
        <w:t>laisvės atėmimo bausmę atliekantis asmuo lygtinai paleidžiamas iš</w:t>
      </w:r>
      <w:r w:rsidRPr="000C2FCB">
        <w:rPr>
          <w:rFonts w:ascii="Cambria" w:hAnsi="Cambria" w:cs="Roboto"/>
          <w:color w:val="000000"/>
        </w:rPr>
        <w:t xml:space="preserve"> </w:t>
      </w:r>
      <w:r w:rsidRPr="000C2FCB">
        <w:rPr>
          <w:rFonts w:ascii="Cambria" w:hAnsi="Cambria" w:cs="Roboto"/>
          <w:color w:val="000000"/>
        </w:rPr>
        <w:t>pataisos įstaigos, esant įsiteisėjusiai teismo nutarčiai dė</w:t>
      </w:r>
      <w:r w:rsidRPr="000C2FCB">
        <w:rPr>
          <w:rFonts w:ascii="Cambria" w:hAnsi="Cambria" w:cs="Roboto"/>
          <w:color w:val="000000"/>
        </w:rPr>
        <w:t xml:space="preserve">l asmens </w:t>
      </w:r>
      <w:r w:rsidRPr="000C2FCB">
        <w:rPr>
          <w:rFonts w:ascii="Cambria" w:hAnsi="Cambria" w:cs="Roboto"/>
          <w:color w:val="000000"/>
        </w:rPr>
        <w:t>lygtinio paleidimo iš pataisos įstaigos ir yra teisė</w:t>
      </w:r>
      <w:r w:rsidRPr="000C2FCB">
        <w:rPr>
          <w:rFonts w:ascii="Cambria" w:hAnsi="Cambria" w:cs="Roboto"/>
          <w:color w:val="000000"/>
        </w:rPr>
        <w:t xml:space="preserve">jo potvarkis vykdyti </w:t>
      </w:r>
      <w:r w:rsidRPr="000C2FCB">
        <w:rPr>
          <w:rFonts w:ascii="Cambria" w:hAnsi="Cambria" w:cs="Roboto"/>
          <w:color w:val="000000"/>
        </w:rPr>
        <w:t>tokią teismo nutartį, bet ir kai įsiteisė</w:t>
      </w:r>
      <w:r w:rsidRPr="000C2FCB">
        <w:rPr>
          <w:rFonts w:ascii="Cambria" w:hAnsi="Cambria" w:cs="Roboto"/>
          <w:color w:val="000000"/>
        </w:rPr>
        <w:t xml:space="preserve">jusiu apkaltinamuoju teismo </w:t>
      </w:r>
      <w:r w:rsidRPr="000C2FCB">
        <w:rPr>
          <w:rFonts w:ascii="Cambria" w:hAnsi="Cambria" w:cs="Roboto"/>
          <w:color w:val="000000"/>
        </w:rPr>
        <w:t>nuosprendžiu nuteistajam skiriama laisvės atėmimo bausmė</w:t>
      </w:r>
      <w:r w:rsidRPr="000C2FCB">
        <w:rPr>
          <w:rFonts w:ascii="Cambria" w:hAnsi="Cambria" w:cs="Roboto"/>
          <w:color w:val="000000"/>
        </w:rPr>
        <w:t xml:space="preserve"> ir </w:t>
      </w:r>
      <w:r w:rsidRPr="000C2FCB">
        <w:rPr>
          <w:rFonts w:ascii="Cambria" w:hAnsi="Cambria" w:cs="Roboto"/>
          <w:color w:val="000000"/>
        </w:rPr>
        <w:t>atidedamas jos vykdymas, ir yra teisė</w:t>
      </w:r>
      <w:r w:rsidRPr="000C2FCB">
        <w:rPr>
          <w:rFonts w:ascii="Cambria" w:hAnsi="Cambria" w:cs="Roboto"/>
          <w:color w:val="000000"/>
        </w:rPr>
        <w:t xml:space="preserve">jo patvarkymas vykdyti </w:t>
      </w:r>
      <w:r w:rsidRPr="000C2FCB">
        <w:rPr>
          <w:rFonts w:ascii="Cambria" w:hAnsi="Cambria" w:cs="Roboto"/>
          <w:color w:val="000000"/>
        </w:rPr>
        <w:t>nuosprendį</w:t>
      </w:r>
      <w:r w:rsidRPr="000C2FCB">
        <w:rPr>
          <w:rFonts w:ascii="Cambria" w:hAnsi="Cambria" w:cs="Roboto"/>
          <w:color w:val="000000"/>
        </w:rPr>
        <w:t xml:space="preserve">. </w:t>
      </w:r>
      <w:r w:rsidRPr="000C2FCB">
        <w:rPr>
          <w:rFonts w:ascii="Cambria" w:hAnsi="Cambria" w:cs="Roboto"/>
          <w:color w:val="000000"/>
        </w:rPr>
        <w:t>Bausmės vykdymo atidėjimo ir lygtini</w:t>
      </w:r>
      <w:r w:rsidR="00DE13C3">
        <w:rPr>
          <w:rFonts w:ascii="Cambria" w:hAnsi="Cambria" w:cs="Roboto"/>
          <w:color w:val="000000"/>
        </w:rPr>
        <w:t xml:space="preserve">o paleidimo iš pataisos įstaigų </w:t>
      </w:r>
      <w:r w:rsidRPr="000C2FCB">
        <w:rPr>
          <w:rFonts w:ascii="Cambria" w:hAnsi="Cambria" w:cs="Roboto"/>
          <w:color w:val="000000"/>
        </w:rPr>
        <w:t>atvejais asmenims yra taikoma probacijos priežiūra.</w:t>
      </w:r>
    </w:p>
    <w:p w:rsidR="00DE13C3" w:rsidRPr="00DE13C3" w:rsidRDefault="00DE13C3" w:rsidP="00DE13C3">
      <w:pPr>
        <w:autoSpaceDE w:val="0"/>
        <w:autoSpaceDN w:val="0"/>
        <w:adjustRightInd w:val="0"/>
        <w:spacing w:before="60" w:after="0" w:line="240" w:lineRule="auto"/>
        <w:rPr>
          <w:rFonts w:ascii="Cambria" w:hAnsi="Cambria" w:cs="Roboto"/>
          <w:b/>
          <w:color w:val="000000"/>
        </w:rPr>
      </w:pPr>
      <w:r w:rsidRPr="00DE13C3">
        <w:rPr>
          <w:rFonts w:ascii="Cambria" w:hAnsi="Cambria" w:cs="Roboto"/>
          <w:b/>
          <w:color w:val="000000"/>
        </w:rPr>
        <w:t>KLAUSIMAI:</w:t>
      </w:r>
    </w:p>
    <w:p w:rsidR="00DE13C3" w:rsidRDefault="00DE13C3" w:rsidP="00DE13C3">
      <w:pPr>
        <w:numPr>
          <w:ilvl w:val="0"/>
          <w:numId w:val="1"/>
        </w:numPr>
        <w:tabs>
          <w:tab w:val="left" w:pos="720"/>
        </w:tabs>
        <w:spacing w:before="60" w:after="60" w:line="240" w:lineRule="auto"/>
        <w:ind w:left="720" w:hanging="360"/>
        <w:rPr>
          <w:rFonts w:ascii="Cambria" w:hAnsi="Cambria" w:cs="Tahoma"/>
          <w:b/>
          <w:sz w:val="20"/>
          <w:szCs w:val="20"/>
        </w:rPr>
      </w:pPr>
      <w:r>
        <w:rPr>
          <w:rFonts w:ascii="Cambria" w:hAnsi="Cambria" w:cs="Tahoma"/>
          <w:b/>
          <w:sz w:val="20"/>
          <w:szCs w:val="20"/>
        </w:rPr>
        <w:t>Kokių sąsajų ir prieštaravimų</w:t>
      </w:r>
      <w:r>
        <w:rPr>
          <w:rFonts w:ascii="Cambria" w:hAnsi="Cambria" w:cs="Tahoma"/>
          <w:b/>
          <w:sz w:val="20"/>
          <w:szCs w:val="20"/>
        </w:rPr>
        <w:t xml:space="preserve"> pastebite tarp straipsnyje dėstomų minčių ir Lietuvoje įtvirtintų bausmių vykdymo teisės principų?</w:t>
      </w:r>
    </w:p>
    <w:p w:rsidR="00DE13C3" w:rsidRDefault="00DE13C3" w:rsidP="00DE13C3">
      <w:pPr>
        <w:numPr>
          <w:ilvl w:val="0"/>
          <w:numId w:val="1"/>
        </w:numPr>
        <w:tabs>
          <w:tab w:val="left" w:pos="720"/>
        </w:tabs>
        <w:spacing w:before="60" w:after="60" w:line="240" w:lineRule="auto"/>
        <w:ind w:left="720" w:hanging="360"/>
        <w:rPr>
          <w:rFonts w:ascii="Cambria" w:hAnsi="Cambria" w:cs="Tahoma"/>
          <w:b/>
          <w:sz w:val="20"/>
          <w:szCs w:val="20"/>
        </w:rPr>
      </w:pPr>
      <w:r>
        <w:rPr>
          <w:rFonts w:ascii="Cambria" w:hAnsi="Cambria" w:cs="Tahoma"/>
          <w:b/>
          <w:sz w:val="20"/>
          <w:szCs w:val="20"/>
        </w:rPr>
        <w:t>Kokių straipsnyje dėstomų minčių sąsajų pastebite su konstitucinėmis žmogaus teisių nuostatomis, taikomomis ir bausmių vykdymo sistemoje?</w:t>
      </w:r>
    </w:p>
    <w:p w:rsidR="000955F9" w:rsidRPr="00DE13C3" w:rsidRDefault="00DE13C3" w:rsidP="00DE13C3">
      <w:pPr>
        <w:numPr>
          <w:ilvl w:val="0"/>
          <w:numId w:val="1"/>
        </w:numPr>
        <w:tabs>
          <w:tab w:val="left" w:pos="720"/>
        </w:tabs>
        <w:spacing w:before="60" w:after="60" w:line="240" w:lineRule="auto"/>
        <w:ind w:left="720" w:hanging="360"/>
        <w:rPr>
          <w:rFonts w:ascii="Cambria" w:hAnsi="Cambria" w:cs="Tahoma"/>
          <w:b/>
          <w:sz w:val="20"/>
          <w:szCs w:val="20"/>
        </w:rPr>
      </w:pPr>
      <w:r>
        <w:rPr>
          <w:rFonts w:ascii="Cambria" w:hAnsi="Cambria" w:cs="Tahoma"/>
          <w:b/>
          <w:sz w:val="20"/>
          <w:szCs w:val="20"/>
        </w:rPr>
        <w:t xml:space="preserve">Kokių paralelių ar prieštaravimų atrandate tarp straipsnyje dėstomų ir iki šiol bausmių vykdymo teisės kurse girdėtų </w:t>
      </w:r>
      <w:r w:rsidR="00827A9E">
        <w:rPr>
          <w:rFonts w:ascii="Cambria" w:hAnsi="Cambria" w:cs="Tahoma"/>
          <w:b/>
          <w:sz w:val="20"/>
          <w:szCs w:val="20"/>
        </w:rPr>
        <w:t>bei straipsniuose (D. Usiko</w:t>
      </w:r>
      <w:bookmarkStart w:id="0" w:name="_GoBack"/>
      <w:bookmarkEnd w:id="0"/>
      <w:r w:rsidR="00827A9E">
        <w:rPr>
          <w:rFonts w:ascii="Cambria" w:hAnsi="Cambria" w:cs="Tahoma"/>
          <w:b/>
          <w:sz w:val="20"/>
          <w:szCs w:val="20"/>
        </w:rPr>
        <w:t xml:space="preserve"> ir G. Sakalausko) dėstytų </w:t>
      </w:r>
      <w:r>
        <w:rPr>
          <w:rFonts w:ascii="Cambria" w:hAnsi="Cambria" w:cs="Tahoma"/>
          <w:b/>
          <w:sz w:val="20"/>
          <w:szCs w:val="20"/>
        </w:rPr>
        <w:t>minčių?</w:t>
      </w:r>
    </w:p>
    <w:sectPr w:rsidR="000955F9" w:rsidRPr="00DE13C3" w:rsidSect="00DE13C3">
      <w:footerReference w:type="default" r:id="rId11"/>
      <w:pgSz w:w="11906" w:h="16838"/>
      <w:pgMar w:top="568" w:right="567" w:bottom="567" w:left="993"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067" w:rsidRDefault="00F77067" w:rsidP="00460492">
      <w:pPr>
        <w:spacing w:after="0" w:line="240" w:lineRule="auto"/>
      </w:pPr>
      <w:r>
        <w:separator/>
      </w:r>
    </w:p>
  </w:endnote>
  <w:endnote w:type="continuationSeparator" w:id="0">
    <w:p w:rsidR="00F77067" w:rsidRDefault="00F77067" w:rsidP="00460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Roboto">
    <w:altName w:val="Times New Roman"/>
    <w:panose1 w:val="00000000000000000000"/>
    <w:charset w:val="BA"/>
    <w:family w:val="auto"/>
    <w:notTrueType/>
    <w:pitch w:val="default"/>
    <w:sig w:usb0="00000005" w:usb1="00000000" w:usb2="00000000" w:usb3="00000000" w:csb0="00000082"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758944"/>
      <w:docPartObj>
        <w:docPartGallery w:val="Page Numbers (Bottom of Page)"/>
        <w:docPartUnique/>
      </w:docPartObj>
    </w:sdtPr>
    <w:sdtContent>
      <w:p w:rsidR="00460492" w:rsidRDefault="00460492">
        <w:pPr>
          <w:pStyle w:val="Porat"/>
          <w:jc w:val="center"/>
        </w:pPr>
        <w:r>
          <w:fldChar w:fldCharType="begin"/>
        </w:r>
        <w:r>
          <w:instrText>PAGE   \* MERGEFORMAT</w:instrText>
        </w:r>
        <w:r>
          <w:fldChar w:fldCharType="separate"/>
        </w:r>
        <w:r w:rsidR="00827A9E">
          <w:rPr>
            <w:noProof/>
          </w:rPr>
          <w:t>2</w:t>
        </w:r>
        <w:r>
          <w:fldChar w:fldCharType="end"/>
        </w:r>
      </w:p>
    </w:sdtContent>
  </w:sdt>
  <w:p w:rsidR="00460492" w:rsidRDefault="0046049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067" w:rsidRDefault="00F77067" w:rsidP="00460492">
      <w:pPr>
        <w:spacing w:after="0" w:line="240" w:lineRule="auto"/>
      </w:pPr>
      <w:r>
        <w:separator/>
      </w:r>
    </w:p>
  </w:footnote>
  <w:footnote w:type="continuationSeparator" w:id="0">
    <w:p w:rsidR="00F77067" w:rsidRDefault="00F77067" w:rsidP="00460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81CE4"/>
    <w:multiLevelType w:val="multilevel"/>
    <w:tmpl w:val="53381CE4"/>
    <w:name w:val="Numbered list 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CB"/>
    <w:rsid w:val="000955F9"/>
    <w:rsid w:val="000C2FCB"/>
    <w:rsid w:val="00460492"/>
    <w:rsid w:val="00600079"/>
    <w:rsid w:val="00827A9E"/>
    <w:rsid w:val="00DE13C3"/>
    <w:rsid w:val="00F770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B636B-03D0-41AD-ADA7-AA5D72C7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00079"/>
    <w:rPr>
      <w:color w:val="0563C1" w:themeColor="hyperlink"/>
      <w:u w:val="single"/>
    </w:rPr>
  </w:style>
  <w:style w:type="paragraph" w:styleId="Antrats">
    <w:name w:val="header"/>
    <w:basedOn w:val="prastasis"/>
    <w:link w:val="AntratsDiagrama"/>
    <w:uiPriority w:val="99"/>
    <w:unhideWhenUsed/>
    <w:rsid w:val="0046049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60492"/>
  </w:style>
  <w:style w:type="paragraph" w:styleId="Porat">
    <w:name w:val="footer"/>
    <w:basedOn w:val="prastasis"/>
    <w:link w:val="PoratDiagrama"/>
    <w:uiPriority w:val="99"/>
    <w:unhideWhenUsed/>
    <w:rsid w:val="0046049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60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FI.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ISMAI.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6096</Words>
  <Characters>3475</Characters>
  <Application>Microsoft Office Word</Application>
  <DocSecurity>0</DocSecurity>
  <Lines>28</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Gintautas</dc:creator>
  <cp:keywords/>
  <dc:description/>
  <cp:lastModifiedBy>Gintautas</cp:lastModifiedBy>
  <cp:revision>5</cp:revision>
  <dcterms:created xsi:type="dcterms:W3CDTF">2017-04-05T08:37:00Z</dcterms:created>
  <dcterms:modified xsi:type="dcterms:W3CDTF">2017-04-05T08:55:00Z</dcterms:modified>
</cp:coreProperties>
</file>