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F0" w:rsidRDefault="00480303">
      <w:pPr>
        <w:rPr>
          <w:rFonts w:ascii="Aistika" w:hAnsi="Aistika" w:cs="Aistika"/>
          <w:b/>
        </w:rPr>
      </w:pPr>
      <w:r>
        <w:rPr>
          <w:rFonts w:ascii="Aistika" w:hAnsi="Aistika" w:cs="Aistika"/>
          <w:b/>
        </w:rPr>
        <w:t>Bausmių vykdymo teisės kurso egzamino klausimai</w:t>
      </w:r>
      <w:r w:rsidR="00A24DD7">
        <w:rPr>
          <w:rFonts w:ascii="Aistika" w:hAnsi="Aistika" w:cs="Aistika"/>
          <w:b/>
        </w:rPr>
        <w:t xml:space="preserve"> </w:t>
      </w:r>
      <w:r w:rsidR="004E0577" w:rsidRPr="008A2232">
        <w:rPr>
          <w:rFonts w:ascii="Aistika" w:hAnsi="Aistika" w:cs="Aistika"/>
          <w:b/>
          <w:color w:val="C00000"/>
        </w:rPr>
        <w:t>sesijinių</w:t>
      </w:r>
      <w:r w:rsidR="00A24DD7" w:rsidRPr="008A2232">
        <w:rPr>
          <w:rFonts w:ascii="Aistika" w:hAnsi="Aistika" w:cs="Aistika"/>
          <w:b/>
          <w:color w:val="C00000"/>
        </w:rPr>
        <w:t xml:space="preserve"> studijų </w:t>
      </w:r>
      <w:r w:rsidR="00A24DD7">
        <w:rPr>
          <w:rFonts w:ascii="Aistika" w:hAnsi="Aistika" w:cs="Aistika"/>
          <w:b/>
        </w:rPr>
        <w:t>studentams</w:t>
      </w:r>
    </w:p>
    <w:p w:rsidR="00FC45F0" w:rsidRDefault="00966D42">
      <w:pPr>
        <w:rPr>
          <w:rFonts w:ascii="Aistika" w:hAnsi="Aistika" w:cs="Aistika"/>
          <w:sz w:val="20"/>
          <w:szCs w:val="20"/>
        </w:rPr>
      </w:pPr>
      <w:r>
        <w:rPr>
          <w:rFonts w:ascii="Aistika" w:hAnsi="Aistika" w:cs="Aistika"/>
          <w:sz w:val="20"/>
          <w:szCs w:val="20"/>
        </w:rPr>
        <w:t>2019</w:t>
      </w:r>
      <w:r w:rsidR="00F87EDA">
        <w:rPr>
          <w:rFonts w:ascii="Aistika" w:hAnsi="Aistika" w:cs="Aistika"/>
          <w:sz w:val="20"/>
          <w:szCs w:val="20"/>
        </w:rPr>
        <w:t xml:space="preserve"> m. </w:t>
      </w:r>
      <w:r>
        <w:rPr>
          <w:rFonts w:ascii="Aistika" w:hAnsi="Aistika" w:cs="Aistika"/>
          <w:sz w:val="20"/>
          <w:szCs w:val="20"/>
        </w:rPr>
        <w:t>gegužės 25</w:t>
      </w:r>
      <w:r w:rsidR="00B546A4">
        <w:rPr>
          <w:rFonts w:ascii="Aistika" w:hAnsi="Aistika" w:cs="Aistika"/>
          <w:sz w:val="20"/>
          <w:szCs w:val="20"/>
        </w:rPr>
        <w:t xml:space="preserve"> d. (</w:t>
      </w:r>
      <w:r>
        <w:rPr>
          <w:rFonts w:ascii="Aistika" w:hAnsi="Aistika" w:cs="Aistika"/>
          <w:sz w:val="20"/>
          <w:szCs w:val="20"/>
        </w:rPr>
        <w:t>šeštadienį), 11.00 val., 707</w:t>
      </w:r>
      <w:r w:rsidR="00480303">
        <w:rPr>
          <w:rFonts w:ascii="Aistika" w:hAnsi="Aistika" w:cs="Aistika"/>
          <w:sz w:val="20"/>
          <w:szCs w:val="20"/>
        </w:rPr>
        <w:t xml:space="preserve"> a.</w:t>
      </w:r>
    </w:p>
    <w:p w:rsidR="00FC45F0" w:rsidRDefault="00FC45F0">
      <w:pPr>
        <w:rPr>
          <w:rFonts w:ascii="Aistika" w:hAnsi="Aistika" w:cs="Aistika"/>
          <w:b/>
          <w:sz w:val="16"/>
          <w:szCs w:val="16"/>
        </w:rPr>
      </w:pP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bookmarkStart w:id="0" w:name="_GoBack"/>
      <w:bookmarkEnd w:id="0"/>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00F03BE6">
        <w:rPr>
          <w:rFonts w:ascii="Aistika" w:eastAsia="Aistika" w:hAnsi="Aistika" w:cs="Aistika"/>
          <w:b/>
          <w:sz w:val="18"/>
          <w:szCs w:val="18"/>
        </w:rPr>
        <w:t>, taip pat žemiau esančias pastabas</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w:t>
      </w:r>
      <w:r w:rsidR="007B6904">
        <w:rPr>
          <w:rFonts w:ascii="Aistika" w:eastAsia="Aistika" w:hAnsi="Aistika" w:cs="Aistika"/>
          <w:sz w:val="18"/>
          <w:szCs w:val="18"/>
        </w:rPr>
        <w:t>–</w:t>
      </w:r>
      <w:r w:rsidRPr="000B05FD">
        <w:rPr>
          <w:rFonts w:ascii="Aistika" w:eastAsia="Aistika" w:hAnsi="Aistika" w:cs="Aistika"/>
          <w:sz w:val="18"/>
          <w:szCs w:val="18"/>
        </w:rPr>
        <w:t xml:space="preserve"> jie bus siauresni, suskaidyti į smulkesnius ir konkretesnius klausimus, žr. praėjus</w:t>
      </w:r>
      <w:r w:rsidR="007C556D" w:rsidRPr="000B05FD">
        <w:rPr>
          <w:rFonts w:ascii="Aistika" w:eastAsia="Aistika" w:hAnsi="Aistika" w:cs="Aistika"/>
          <w:sz w:val="18"/>
          <w:szCs w:val="18"/>
        </w:rPr>
        <w:t>ios sesijos klausimų pavyzdžius;</w:t>
      </w:r>
    </w:p>
    <w:p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963AB3">
        <w:rPr>
          <w:rFonts w:ascii="Aistika" w:eastAsia="Aistika" w:hAnsi="Aistika" w:cs="Aistika"/>
          <w:b/>
          <w:color w:val="0000FF"/>
          <w:sz w:val="18"/>
          <w:szCs w:val="18"/>
        </w:rPr>
        <w:t>yra internete</w:t>
      </w:r>
      <w:r w:rsidRPr="000B05FD">
        <w:rPr>
          <w:rFonts w:ascii="Aistika" w:eastAsia="Aistika" w:hAnsi="Aistika" w:cs="Aistika"/>
          <w:sz w:val="18"/>
          <w:szCs w:val="18"/>
        </w:rPr>
        <w:t>.</w:t>
      </w:r>
    </w:p>
    <w:p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rsidR="00603B7D" w:rsidRDefault="00603B7D">
      <w:pPr>
        <w:rPr>
          <w:rFonts w:ascii="Aistika" w:hAnsi="Aistika" w:cs="Aistika"/>
          <w:b/>
          <w:sz w:val="16"/>
          <w:szCs w:val="16"/>
        </w:rPr>
      </w:pPr>
    </w:p>
    <w:p w:rsidR="00FC45F0" w:rsidRDefault="00480303">
      <w:pPr>
        <w:rPr>
          <w:rFonts w:ascii="Garamond" w:hAnsi="Garamond" w:cs="Tahoma"/>
        </w:rPr>
      </w:pPr>
      <w:r>
        <w:rPr>
          <w:rFonts w:ascii="Garamond" w:hAnsi="Garamond" w:cs="Tahoma"/>
        </w:rPr>
        <w:t>1. Kokia institucinė bausmių vykdymo sistema sukurta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Pr="00DF4BDC" w:rsidRDefault="00DB6C18">
      <w:pPr>
        <w:rPr>
          <w:rFonts w:ascii="Garamond" w:hAnsi="Garamond" w:cs="Tahoma"/>
          <w:sz w:val="20"/>
          <w:szCs w:val="20"/>
        </w:rPr>
      </w:pPr>
    </w:p>
    <w:p w:rsidR="00FC45F0" w:rsidRDefault="00480303">
      <w:pPr>
        <w:rPr>
          <w:rFonts w:ascii="Garamond" w:hAnsi="Garamond" w:cs="Garamond"/>
        </w:rPr>
      </w:pPr>
      <w:r>
        <w:rPr>
          <w:rFonts w:ascii="Garamond" w:hAnsi="Garamond" w:cs="Tahoma"/>
        </w:rPr>
        <w:t>2. Kokie pagrindiniai teisės aktai reglamentuoja bausmių vykdymo sistemą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Pr="00DF4BDC" w:rsidRDefault="00DB6C18">
      <w:pPr>
        <w:rPr>
          <w:rFonts w:ascii="Garamond" w:hAnsi="Garamond" w:cs="Garamond"/>
          <w:bCs/>
          <w:sz w:val="20"/>
          <w:szCs w:val="20"/>
        </w:rPr>
      </w:pPr>
    </w:p>
    <w:p w:rsidR="00FC45F0" w:rsidRDefault="00480303">
      <w:pPr>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DB6C18" w:rsidRPr="00DF4BDC" w:rsidRDefault="00DB6C18">
      <w:pPr>
        <w:rPr>
          <w:rFonts w:ascii="Garamond" w:hAnsi="Garamond" w:cs="Tahoma"/>
          <w:sz w:val="20"/>
          <w:szCs w:val="20"/>
        </w:rPr>
      </w:pPr>
    </w:p>
    <w:p w:rsidR="00FC45F0" w:rsidRDefault="00480303">
      <w:pPr>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rsidR="00DB6C18" w:rsidRPr="00DF4BDC" w:rsidRDefault="00DB6C18">
      <w:pPr>
        <w:rPr>
          <w:rFonts w:ascii="Garamond" w:hAnsi="Garamond" w:cs="Tahoma"/>
          <w:sz w:val="20"/>
          <w:szCs w:val="20"/>
        </w:rPr>
      </w:pPr>
    </w:p>
    <w:p w:rsidR="00DB6C18" w:rsidRPr="00DB6C18" w:rsidRDefault="00480303" w:rsidP="00DB6C18">
      <w:pPr>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Tr="0058309C">
        <w:tc>
          <w:tcPr>
            <w:tcW w:w="9576" w:type="dxa"/>
            <w:tcBorders>
              <w:top w:val="single" w:sz="4" w:space="0" w:color="000000"/>
              <w:left w:val="single" w:sz="4" w:space="0" w:color="000000"/>
              <w:bottom w:val="single" w:sz="4" w:space="0" w:color="000000"/>
              <w:right w:val="single" w:sz="4" w:space="0" w:color="000000"/>
            </w:tcBorders>
          </w:tcPr>
          <w:p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p>
        </w:tc>
      </w:tr>
    </w:tbl>
    <w:p w:rsidR="00DB6C18" w:rsidRPr="00DF4BDC" w:rsidRDefault="00DB6C18">
      <w:pPr>
        <w:rPr>
          <w:rFonts w:ascii="Garamond" w:hAnsi="Garamond" w:cs="Garamond"/>
          <w:sz w:val="20"/>
          <w:szCs w:val="20"/>
        </w:rPr>
      </w:pPr>
    </w:p>
    <w:p w:rsidR="00FC45F0" w:rsidRDefault="00480303">
      <w:pPr>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w:t>
            </w:r>
            <w:r w:rsidR="008A2232">
              <w:rPr>
                <w:rFonts w:ascii="Aistika" w:hAnsi="Aistika"/>
                <w:sz w:val="16"/>
                <w:szCs w:val="16"/>
              </w:rPr>
              <w:t xml:space="preserve">problemos, 2015, Nr. 2, p. 5–53; </w:t>
            </w:r>
            <w:r w:rsidR="008A2232" w:rsidRPr="007C1504">
              <w:rPr>
                <w:rFonts w:ascii="Aistika" w:hAnsi="Aistika"/>
                <w:bCs/>
                <w:i/>
                <w:sz w:val="16"/>
                <w:szCs w:val="16"/>
                <w:bdr w:val="none" w:sz="0" w:space="0" w:color="auto" w:frame="1"/>
              </w:rPr>
              <w:t>Sakalauskas G.</w:t>
            </w:r>
            <w:r w:rsidR="008A2232" w:rsidRPr="007C1504">
              <w:rPr>
                <w:rFonts w:ascii="Aistika" w:hAnsi="Aistika"/>
                <w:b/>
                <w:bCs/>
                <w:sz w:val="16"/>
                <w:szCs w:val="16"/>
                <w:bdr w:val="none" w:sz="0" w:space="0" w:color="auto" w:frame="1"/>
              </w:rPr>
              <w:t> </w:t>
            </w:r>
            <w:r w:rsidR="008A2232" w:rsidRPr="007C1504">
              <w:rPr>
                <w:rFonts w:ascii="Aistika" w:hAnsi="Aistika"/>
                <w:sz w:val="16"/>
                <w:szCs w:val="16"/>
              </w:rPr>
              <w:t>(</w:t>
            </w:r>
            <w:proofErr w:type="spellStart"/>
            <w:r w:rsidR="008A2232" w:rsidRPr="007C1504">
              <w:rPr>
                <w:rFonts w:ascii="Aistika" w:hAnsi="Aistika"/>
                <w:sz w:val="16"/>
                <w:szCs w:val="16"/>
              </w:rPr>
              <w:t>Re</w:t>
            </w:r>
            <w:proofErr w:type="spellEnd"/>
            <w:r w:rsidR="008A2232" w:rsidRPr="007C1504">
              <w:rPr>
                <w:rFonts w:ascii="Aistika" w:hAnsi="Aistika"/>
                <w:sz w:val="16"/>
                <w:szCs w:val="16"/>
              </w:rPr>
              <w:t>)socializaciją skatinantis įkalinimas? // Bausmių taikymo ir vykdymo tarptautinis palyginimas, tendencijos ir perspektyvos Lietuvoje (moksl. red. Gintautas Sakalauskas). Vilnius: Lietuvos teis</w:t>
            </w:r>
            <w:r w:rsidR="008A2232">
              <w:rPr>
                <w:rFonts w:ascii="Aistika" w:hAnsi="Aistika"/>
                <w:sz w:val="16"/>
                <w:szCs w:val="16"/>
              </w:rPr>
              <w:t xml:space="preserve">ės institutas, 2017, p. 159–180; </w:t>
            </w:r>
            <w:r w:rsidR="008A2232">
              <w:rPr>
                <w:rFonts w:ascii="Aistika" w:hAnsi="Aistika"/>
                <w:bCs/>
                <w:i/>
                <w:sz w:val="16"/>
                <w:szCs w:val="16"/>
                <w:bdr w:val="none" w:sz="0" w:space="0" w:color="auto" w:frame="1"/>
              </w:rPr>
              <w:t>Dünkel F.</w:t>
            </w:r>
            <w:r w:rsidR="008A2232" w:rsidRPr="007C1504">
              <w:rPr>
                <w:rFonts w:ascii="Aistika" w:hAnsi="Aistika"/>
                <w:bCs/>
                <w:i/>
                <w:sz w:val="16"/>
                <w:szCs w:val="16"/>
                <w:bdr w:val="none" w:sz="0" w:space="0" w:color="auto" w:frame="1"/>
              </w:rPr>
              <w:t xml:space="preserve"> </w:t>
            </w:r>
            <w:r w:rsidR="008A2232" w:rsidRPr="007C1504">
              <w:rPr>
                <w:rFonts w:ascii="Aistika" w:hAnsi="Aistika"/>
                <w:bCs/>
                <w:sz w:val="16"/>
                <w:szCs w:val="16"/>
                <w:bdr w:val="none" w:sz="0" w:space="0" w:color="auto" w:frame="1"/>
              </w:rPr>
              <w:t>Resocializacija ir tarptautiniai žmogaus teisių standartai</w:t>
            </w:r>
            <w:r w:rsidR="008A2232" w:rsidRPr="007C1504">
              <w:rPr>
                <w:rFonts w:ascii="Aistika" w:hAnsi="Aistika"/>
                <w:sz w:val="16"/>
                <w:szCs w:val="16"/>
              </w:rPr>
              <w:t> // Bausmių taikymo ir vykdymo tarptautinis palyginimas, tendencijos ir perspektyvos Lietuvoje (moksl. red. Gintautas Sakalauskas). Vilnius: Lietuvos teis</w:t>
            </w:r>
            <w:r w:rsidR="008A2232">
              <w:rPr>
                <w:rFonts w:ascii="Aistika" w:hAnsi="Aistika"/>
                <w:sz w:val="16"/>
                <w:szCs w:val="16"/>
              </w:rPr>
              <w:t>ės institutas, 2017, p. 117–139.</w:t>
            </w:r>
          </w:p>
        </w:tc>
      </w:tr>
    </w:tbl>
    <w:p w:rsidR="003B5BB0" w:rsidRPr="00DF4BDC" w:rsidRDefault="003B5BB0">
      <w:pPr>
        <w:rPr>
          <w:rFonts w:ascii="Garamond" w:hAnsi="Garamond" w:cs="Garamond"/>
          <w:sz w:val="20"/>
          <w:szCs w:val="20"/>
        </w:rPr>
      </w:pPr>
    </w:p>
    <w:p w:rsidR="00FC45F0" w:rsidRDefault="00480303">
      <w:pPr>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Pr="00DF4BDC" w:rsidRDefault="003B5BB0">
      <w:pPr>
        <w:rPr>
          <w:rFonts w:ascii="Garamond" w:hAnsi="Garamond" w:cs="Garamond"/>
          <w:sz w:val="20"/>
          <w:szCs w:val="20"/>
        </w:rPr>
      </w:pPr>
    </w:p>
    <w:p w:rsidR="00FC45F0" w:rsidRDefault="00480303">
      <w:pPr>
        <w:rPr>
          <w:rFonts w:ascii="Garamond" w:hAnsi="Garamond" w:cs="Garamond"/>
        </w:rPr>
      </w:pPr>
      <w:r>
        <w:rPr>
          <w:rFonts w:ascii="Garamond" w:hAnsi="Garamond" w:cs="Garamond"/>
        </w:rPr>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ipersaitas"/>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p>
        </w:tc>
      </w:tr>
    </w:tbl>
    <w:p w:rsidR="003B5BB0" w:rsidRPr="00DF4BDC" w:rsidRDefault="003B5BB0">
      <w:pPr>
        <w:rPr>
          <w:rFonts w:ascii="Garamond" w:hAnsi="Garamond" w:cs="Garamond"/>
          <w:sz w:val="20"/>
          <w:szCs w:val="20"/>
        </w:rPr>
      </w:pPr>
    </w:p>
    <w:p w:rsidR="00FC45F0" w:rsidRDefault="00AA6525">
      <w:pPr>
        <w:rPr>
          <w:rFonts w:ascii="Garamond" w:hAnsi="Garamond" w:cs="Garamond"/>
        </w:rPr>
      </w:pPr>
      <w:r>
        <w:rPr>
          <w:rFonts w:ascii="Garamond" w:hAnsi="Garamond" w:cs="Garamond"/>
        </w:rPr>
        <w:lastRenderedPageBreak/>
        <w:t>9</w:t>
      </w:r>
      <w:r w:rsidR="00480303">
        <w:rPr>
          <w:rFonts w:ascii="Garamond" w:hAnsi="Garamond" w:cs="Garamond"/>
        </w:rPr>
        <w:t>. Kokius žinote bausmių vykdymo teisės principus</w:t>
      </w:r>
      <w:r w:rsidR="00896B43">
        <w:rPr>
          <w:rFonts w:ascii="Garamond" w:hAnsi="Garamond" w:cs="Garamond"/>
        </w:rPr>
        <w:t xml:space="preserve"> ir kokia jų</w:t>
      </w:r>
      <w:r w:rsidR="003B22E1">
        <w:rPr>
          <w:rFonts w:ascii="Garamond" w:hAnsi="Garamond" w:cs="Garamond"/>
        </w:rPr>
        <w:t xml:space="preserve"> reikšmė</w:t>
      </w:r>
      <w:r w:rsidR="00480303">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8A2232" w:rsidRDefault="008A2232">
      <w:pPr>
        <w:rPr>
          <w:rFonts w:ascii="Garamond" w:hAnsi="Garamond" w:cs="Garamond"/>
        </w:rPr>
      </w:pPr>
    </w:p>
    <w:p w:rsidR="00FC45F0" w:rsidRDefault="00AA6525">
      <w:pPr>
        <w:rPr>
          <w:rFonts w:ascii="Garamond" w:hAnsi="Garamond" w:cs="Garamond"/>
        </w:rPr>
      </w:pPr>
      <w:r>
        <w:rPr>
          <w:rFonts w:ascii="Garamond" w:hAnsi="Garamond" w:cs="Garamond"/>
        </w:rPr>
        <w:t>10</w:t>
      </w:r>
      <w:r w:rsidR="00480303">
        <w:rPr>
          <w:rFonts w:ascii="Garamond" w:hAnsi="Garamond" w:cs="Garamond"/>
        </w:rPr>
        <w:t>.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r>
              <w:rPr>
                <w:rFonts w:ascii="Aistika" w:hAnsi="Aistika" w:cs="Aistika"/>
                <w:iCs/>
                <w:sz w:val="16"/>
                <w:szCs w:val="16"/>
              </w:rPr>
              <w:t>Usik D.</w:t>
            </w:r>
            <w:r>
              <w:rPr>
                <w:rFonts w:ascii="Aistika" w:hAnsi="Aistika" w:cs="Aistika"/>
                <w:sz w:val="16"/>
                <w:szCs w:val="16"/>
              </w:rPr>
              <w:t> Tarptautinių baudžiamosios justicijos standartų realizavimo aspektai vykdant laisvės atėmimą // Socialinių mokslų studijo</w:t>
            </w:r>
            <w:r w:rsidR="008A2232">
              <w:rPr>
                <w:rFonts w:ascii="Aistika" w:hAnsi="Aistika" w:cs="Aistika"/>
                <w:sz w:val="16"/>
                <w:szCs w:val="16"/>
              </w:rPr>
              <w:t xml:space="preserve">s, 2010, Nr. 4 (8), p. 339–355; </w:t>
            </w:r>
            <w:r w:rsidR="008A2232">
              <w:rPr>
                <w:rFonts w:ascii="Aistika" w:hAnsi="Aistika"/>
                <w:bCs/>
                <w:i/>
                <w:sz w:val="16"/>
                <w:szCs w:val="16"/>
                <w:bdr w:val="none" w:sz="0" w:space="0" w:color="auto" w:frame="1"/>
              </w:rPr>
              <w:t>Dünkel F.</w:t>
            </w:r>
            <w:r w:rsidR="008A2232" w:rsidRPr="007C1504">
              <w:rPr>
                <w:rFonts w:ascii="Aistika" w:hAnsi="Aistika"/>
                <w:bCs/>
                <w:i/>
                <w:sz w:val="16"/>
                <w:szCs w:val="16"/>
                <w:bdr w:val="none" w:sz="0" w:space="0" w:color="auto" w:frame="1"/>
              </w:rPr>
              <w:t xml:space="preserve"> </w:t>
            </w:r>
            <w:r w:rsidR="008A2232" w:rsidRPr="007C1504">
              <w:rPr>
                <w:rFonts w:ascii="Aistika" w:hAnsi="Aistika"/>
                <w:bCs/>
                <w:sz w:val="16"/>
                <w:szCs w:val="16"/>
                <w:bdr w:val="none" w:sz="0" w:space="0" w:color="auto" w:frame="1"/>
              </w:rPr>
              <w:t>Resocializacija ir tarptautiniai žmogaus teisių standartai</w:t>
            </w:r>
            <w:r w:rsidR="008A2232" w:rsidRPr="007C1504">
              <w:rPr>
                <w:rFonts w:ascii="Aistika" w:hAnsi="Aistika"/>
                <w:sz w:val="16"/>
                <w:szCs w:val="16"/>
              </w:rPr>
              <w:t> // Bausmių taikymo ir vykdymo tarptautinis palyginimas, tendencijos ir perspektyvos Lietuvoje (moksl. red. Gintautas Sakalauskas). Vilnius: Lietuvos teis</w:t>
            </w:r>
            <w:r w:rsidR="008A2232">
              <w:rPr>
                <w:rFonts w:ascii="Aistika" w:hAnsi="Aistika"/>
                <w:sz w:val="16"/>
                <w:szCs w:val="16"/>
              </w:rPr>
              <w:t>ės institutas, 2017, p. 117–139.</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11</w:t>
      </w:r>
      <w:r w:rsidR="00480303">
        <w:rPr>
          <w:rFonts w:ascii="Garamond" w:hAnsi="Garamond" w:cs="Garamond"/>
        </w:rPr>
        <w:t>. Kokie yra baudos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12</w:t>
      </w:r>
      <w:r w:rsidR="00480303">
        <w:rPr>
          <w:rFonts w:ascii="Garamond" w:hAnsi="Garamond" w:cs="Garamond"/>
        </w:rPr>
        <w:t>. Kokie yra viešųjų darbų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13</w:t>
      </w:r>
      <w:r w:rsidR="00480303">
        <w:rPr>
          <w:rFonts w:ascii="Garamond" w:hAnsi="Garamond" w:cs="Garamond"/>
        </w:rPr>
        <w:t>. Kokie yra laisvės apribojimo bausmės vykdymo ypatumai?</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14</w:t>
      </w:r>
      <w:r w:rsidR="00480303">
        <w:rPr>
          <w:rFonts w:ascii="Garamond" w:hAnsi="Garamond" w:cs="Garamond"/>
        </w:rPr>
        <w:t>. Kokie yra arešto bausmės vykdymo ypatumai?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rsidR="003B5BB0" w:rsidRDefault="003B5BB0">
      <w:pPr>
        <w:rPr>
          <w:rFonts w:ascii="Garamond" w:hAnsi="Garamond" w:cs="Garamond"/>
        </w:rPr>
      </w:pPr>
    </w:p>
    <w:p w:rsidR="00603B7D" w:rsidRDefault="00AA6525" w:rsidP="00603B7D">
      <w:pPr>
        <w:rPr>
          <w:rFonts w:ascii="Garamond" w:hAnsi="Garamond" w:cs="Garamond"/>
        </w:rPr>
      </w:pPr>
      <w:r>
        <w:rPr>
          <w:rFonts w:ascii="Garamond" w:hAnsi="Garamond" w:cs="Garamond"/>
        </w:rPr>
        <w:t>15</w:t>
      </w:r>
      <w:r w:rsidR="00480303">
        <w:rPr>
          <w:rFonts w:ascii="Garamond" w:hAnsi="Garamond" w:cs="Garamond"/>
        </w:rPr>
        <w:t>. Kokioms sąlygoms esant 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Tr="00E814B5">
        <w:tc>
          <w:tcPr>
            <w:tcW w:w="9576" w:type="dxa"/>
            <w:tcBorders>
              <w:top w:val="single" w:sz="4" w:space="0" w:color="000000"/>
              <w:left w:val="single" w:sz="4" w:space="0" w:color="000000"/>
              <w:bottom w:val="single" w:sz="4" w:space="0" w:color="000000"/>
              <w:right w:val="single" w:sz="4" w:space="0" w:color="000000"/>
            </w:tcBorders>
          </w:tcPr>
          <w:p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sidR="008A2232">
              <w:rPr>
                <w:rFonts w:ascii="Aistika" w:eastAsia="Aistika" w:hAnsi="Aistika" w:cs="Aistika"/>
                <w:sz w:val="16"/>
                <w:szCs w:val="16"/>
              </w:rPr>
              <w:t xml:space="preserve">2015; </w:t>
            </w:r>
            <w:proofErr w:type="spellStart"/>
            <w:r w:rsidR="008A2232" w:rsidRPr="007C1504">
              <w:rPr>
                <w:rFonts w:ascii="Aistika" w:hAnsi="Aistika"/>
                <w:i/>
                <w:sz w:val="16"/>
                <w:szCs w:val="16"/>
              </w:rPr>
              <w:t>Simanaitytė</w:t>
            </w:r>
            <w:proofErr w:type="spellEnd"/>
            <w:r w:rsidR="008A2232" w:rsidRPr="007C1504">
              <w:rPr>
                <w:rFonts w:ascii="Aistika" w:hAnsi="Aistika"/>
                <w:i/>
                <w:sz w:val="16"/>
                <w:szCs w:val="16"/>
              </w:rPr>
              <w:t xml:space="preserve"> E.</w:t>
            </w:r>
            <w:r w:rsidR="008A2232" w:rsidRPr="007C1504">
              <w:rPr>
                <w:rFonts w:ascii="Aistika" w:hAnsi="Aistika"/>
                <w:sz w:val="16"/>
                <w:szCs w:val="16"/>
              </w:rPr>
              <w:t xml:space="preserve"> Bausmės vykdymo atidėjimas ir aktualios jo taikymo problemos // Teisė, 2016, Nr. 97, p. 200–213.</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16</w:t>
      </w:r>
      <w:r w:rsidR="00480303">
        <w:rPr>
          <w:rFonts w:ascii="Garamond" w:hAnsi="Garamond" w:cs="Garamond"/>
        </w:rPr>
        <w:t>. Kaip Lietuvoje reglamentuojamas įkalintų asmenų darbas ir užmokestis už jį?</w:t>
      </w:r>
    </w:p>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17</w:t>
      </w:r>
      <w:r w:rsidR="00480303">
        <w:rPr>
          <w:rFonts w:ascii="Garamond" w:hAnsi="Garamond" w:cs="Garamond"/>
        </w:rPr>
        <w:t>. Kokios įkalinimo įstaigų „atvėrimo“ formos numatomos Lietuvoje ir kaip dažnai jos yra taikomos?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18</w:t>
      </w:r>
      <w:r w:rsidR="00480303">
        <w:rPr>
          <w:rFonts w:ascii="Garamond" w:hAnsi="Garamond" w:cs="Garamond"/>
        </w:rPr>
        <w:t>. Kas yra probacija, kas reglamentuoja jos vykdymą ir kokia jos esmė?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Mackevičius T.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D352A" w:rsidRDefault="003D352A">
      <w:pPr>
        <w:rPr>
          <w:rFonts w:ascii="Garamond" w:hAnsi="Garamond" w:cs="Garamond"/>
        </w:rPr>
      </w:pPr>
    </w:p>
    <w:p w:rsidR="00FC45F0" w:rsidRDefault="00AA6525">
      <w:pPr>
        <w:rPr>
          <w:rFonts w:ascii="Garamond" w:hAnsi="Garamond" w:cs="Garamond"/>
        </w:rPr>
      </w:pPr>
      <w:r>
        <w:rPr>
          <w:rFonts w:ascii="Garamond" w:hAnsi="Garamond" w:cs="Garamond"/>
        </w:rPr>
        <w:t>19</w:t>
      </w:r>
      <w:r w:rsidR="00480303">
        <w:rPr>
          <w:rFonts w:ascii="Garamond" w:hAnsi="Garamond" w:cs="Garamond"/>
        </w:rPr>
        <w:t>.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Sakalauskas G.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8A2232">
              <w:rPr>
                <w:rFonts w:ascii="Aistika" w:eastAsia="Aistika" w:hAnsi="Aistika" w:cs="Aistika"/>
                <w:sz w:val="16"/>
                <w:szCs w:val="16"/>
              </w:rPr>
              <w:t xml:space="preserve">2015; </w:t>
            </w:r>
            <w:proofErr w:type="spellStart"/>
            <w:r w:rsidR="008A2232" w:rsidRPr="00537102">
              <w:rPr>
                <w:rFonts w:ascii="Aistika" w:hAnsi="Aistika" w:cs="Aistika"/>
                <w:i/>
                <w:sz w:val="16"/>
                <w:szCs w:val="16"/>
              </w:rPr>
              <w:t>Micha</w:t>
            </w:r>
            <w:r w:rsidR="00F92472">
              <w:rPr>
                <w:rFonts w:ascii="Aistika" w:hAnsi="Aistika" w:cs="Aistika"/>
                <w:i/>
                <w:sz w:val="16"/>
                <w:szCs w:val="16"/>
              </w:rPr>
              <w:t>i</w:t>
            </w:r>
            <w:r w:rsidR="008A2232" w:rsidRPr="00537102">
              <w:rPr>
                <w:rFonts w:ascii="Aistika" w:hAnsi="Aistika" w:cs="Aistika"/>
                <w:i/>
                <w:sz w:val="16"/>
                <w:szCs w:val="16"/>
              </w:rPr>
              <w:t>lovič</w:t>
            </w:r>
            <w:proofErr w:type="spellEnd"/>
            <w:r w:rsidR="008A2232" w:rsidRPr="00537102">
              <w:rPr>
                <w:rFonts w:ascii="Aistika" w:hAnsi="Aistika" w:cs="Aistika"/>
                <w:i/>
                <w:sz w:val="16"/>
                <w:szCs w:val="16"/>
              </w:rPr>
              <w:t xml:space="preserve"> I.</w:t>
            </w:r>
            <w:r w:rsidR="008A2232" w:rsidRPr="00537102">
              <w:rPr>
                <w:rFonts w:ascii="Aistika" w:hAnsi="Aistika" w:cs="Aistika"/>
                <w:sz w:val="16"/>
                <w:szCs w:val="16"/>
              </w:rPr>
              <w:t xml:space="preserve">, </w:t>
            </w:r>
            <w:r w:rsidR="008A2232" w:rsidRPr="00537102">
              <w:rPr>
                <w:rFonts w:ascii="Aistika" w:hAnsi="Aistika" w:cs="Aistika"/>
                <w:i/>
                <w:sz w:val="16"/>
                <w:szCs w:val="16"/>
              </w:rPr>
              <w:t>Jarutienė L.</w:t>
            </w:r>
            <w:r w:rsidR="008A2232" w:rsidRPr="00537102">
              <w:rPr>
                <w:rFonts w:ascii="Aistika" w:hAnsi="Aistika" w:cs="Aistika"/>
                <w:sz w:val="16"/>
                <w:szCs w:val="16"/>
              </w:rPr>
              <w:t xml:space="preserve"> Lygtinio paleidimo iš pataisos įstaigų problemos Lietuvoje // Kriminologijos studijos, 2016, Nr. 4, p. 145–182;</w:t>
            </w:r>
            <w:r w:rsidR="008A2232" w:rsidRPr="00537102">
              <w:rPr>
                <w:rFonts w:ascii="Aistika" w:eastAsia="Aistika" w:hAnsi="Aistika" w:cs="Aistika"/>
                <w:sz w:val="16"/>
                <w:szCs w:val="16"/>
              </w:rPr>
              <w:t xml:space="preserve"> </w:t>
            </w:r>
            <w:r w:rsidR="008A2232" w:rsidRPr="00537102">
              <w:rPr>
                <w:rFonts w:ascii="Aistika" w:eastAsia="Aistika" w:hAnsi="Aistika" w:cs="Aistika"/>
                <w:i/>
                <w:sz w:val="16"/>
                <w:szCs w:val="16"/>
              </w:rPr>
              <w:t>Vosyliūtė A.</w:t>
            </w:r>
            <w:r w:rsidR="008A2232" w:rsidRPr="00537102">
              <w:rPr>
                <w:rFonts w:ascii="Aistika" w:eastAsia="Aistika" w:hAnsi="Aistika" w:cs="Aistika"/>
                <w:sz w:val="16"/>
                <w:szCs w:val="16"/>
              </w:rPr>
              <w:t xml:space="preserve"> </w:t>
            </w:r>
            <w:r w:rsidR="008A2232" w:rsidRPr="00537102">
              <w:rPr>
                <w:rFonts w:ascii="Aistika" w:hAnsi="Aistika"/>
                <w:sz w:val="16"/>
                <w:szCs w:val="16"/>
              </w:rPr>
              <w:t>Lygtinis paleidimas kaip integracijos prielaida: teismų sprendimų problemos // Bausmių taikymo ir vykdymo tarptautinis palyginimas, tendencijos</w:t>
            </w:r>
            <w:r w:rsidR="008A2232" w:rsidRPr="007C1504">
              <w:rPr>
                <w:rFonts w:ascii="Aistika" w:hAnsi="Aistika"/>
                <w:sz w:val="16"/>
                <w:szCs w:val="16"/>
              </w:rPr>
              <w:t xml:space="preserve"> ir perspektyvos Lietuvoje (moksl. red. Gintautas Sakalauskas). Vilnius: Lietuvos teis</w:t>
            </w:r>
            <w:r w:rsidR="008A2232">
              <w:rPr>
                <w:rFonts w:ascii="Aistika" w:hAnsi="Aistika"/>
                <w:sz w:val="16"/>
                <w:szCs w:val="16"/>
              </w:rPr>
              <w:t>ės institutas, 2017, p. 205–231.</w:t>
            </w:r>
          </w:p>
        </w:tc>
      </w:tr>
    </w:tbl>
    <w:p w:rsidR="003B5BB0" w:rsidRDefault="003B5BB0">
      <w:pPr>
        <w:rPr>
          <w:rFonts w:ascii="Garamond" w:hAnsi="Garamond" w:cs="Garamond"/>
        </w:rPr>
      </w:pPr>
    </w:p>
    <w:p w:rsidR="00FC45F0" w:rsidRDefault="00AA6525">
      <w:pPr>
        <w:rPr>
          <w:rFonts w:ascii="Garamond" w:hAnsi="Garamond" w:cs="Garamond"/>
        </w:rPr>
      </w:pPr>
      <w:r>
        <w:rPr>
          <w:rFonts w:ascii="Garamond" w:hAnsi="Garamond" w:cs="Garamond"/>
        </w:rPr>
        <w:t>20</w:t>
      </w:r>
      <w:r w:rsidR="00480303">
        <w:rPr>
          <w:rFonts w:ascii="Garamond" w:hAnsi="Garamond" w:cs="Garamond"/>
        </w:rPr>
        <w:t xml:space="preserve">. Kas yra intensyvi priežiūra (elektroninis stebėjimas), kokie jos </w:t>
      </w:r>
      <w:proofErr w:type="spellStart"/>
      <w:r w:rsidR="00480303">
        <w:rPr>
          <w:rFonts w:ascii="Garamond" w:hAnsi="Garamond" w:cs="Garamond"/>
        </w:rPr>
        <w:t>privalumai</w:t>
      </w:r>
      <w:proofErr w:type="spellEnd"/>
      <w:r w:rsidR="00480303">
        <w:rPr>
          <w:rFonts w:ascii="Garamond" w:hAnsi="Garamond" w:cs="Garamond"/>
        </w:rPr>
        <w:t xml:space="preserve"> ir trūkumai?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p>
        </w:tc>
      </w:tr>
    </w:tbl>
    <w:p w:rsidR="00FC45F0" w:rsidRPr="00F87EDA" w:rsidRDefault="00FC45F0">
      <w:pPr>
        <w:rPr>
          <w:rFonts w:ascii="Garamond" w:hAnsi="Garamond" w:cs="Garamond"/>
          <w:b/>
          <w:caps/>
          <w:sz w:val="16"/>
          <w:szCs w:val="16"/>
        </w:rPr>
      </w:pPr>
    </w:p>
    <w:p w:rsidR="00FC45F0" w:rsidRDefault="00480303" w:rsidP="008A2232">
      <w:pPr>
        <w:keepNext/>
        <w:rPr>
          <w:rFonts w:ascii="Garamond" w:hAnsi="Garamond" w:cs="Garamond"/>
          <w:b/>
          <w:caps/>
          <w:sz w:val="20"/>
          <w:szCs w:val="20"/>
        </w:rPr>
      </w:pPr>
      <w:r>
        <w:rPr>
          <w:rFonts w:ascii="Garamond" w:hAnsi="Garamond" w:cs="Garamond"/>
          <w:b/>
          <w:caps/>
          <w:sz w:val="20"/>
          <w:szCs w:val="20"/>
        </w:rPr>
        <w:lastRenderedPageBreak/>
        <w:t>Pastabos:</w:t>
      </w:r>
    </w:p>
    <w:p w:rsidR="00FC45F0" w:rsidRDefault="00480303" w:rsidP="008A2232">
      <w:pPr>
        <w:keepNext/>
        <w:spacing w:before="120" w:after="120"/>
        <w:jc w:val="both"/>
        <w:rPr>
          <w:rFonts w:ascii="Garamond" w:hAnsi="Garamond" w:cs="Garamond"/>
          <w:sz w:val="20"/>
          <w:szCs w:val="20"/>
        </w:rPr>
      </w:pPr>
      <w:r>
        <w:rPr>
          <w:rFonts w:ascii="Garamond" w:hAnsi="Garamond" w:cs="Garamond"/>
          <w:b/>
          <w:sz w:val="20"/>
          <w:szCs w:val="20"/>
          <w:u w:val="single"/>
        </w:rPr>
        <w:t>Bendra pastaba</w:t>
      </w:r>
      <w:r>
        <w:rPr>
          <w:rFonts w:ascii="Garamond" w:hAnsi="Garamond" w:cs="Garamond"/>
          <w:b/>
          <w:sz w:val="20"/>
          <w:szCs w:val="20"/>
        </w:rPr>
        <w:t xml:space="preserve">: </w:t>
      </w:r>
      <w:r>
        <w:rPr>
          <w:rFonts w:ascii="Garamond" w:hAnsi="Garamond" w:cs="Garamond"/>
          <w:sz w:val="20"/>
          <w:szCs w:val="20"/>
        </w:rPr>
        <w:t xml:space="preserve">egzaminas yra </w:t>
      </w:r>
      <w:r>
        <w:rPr>
          <w:rFonts w:ascii="Garamond" w:hAnsi="Garamond" w:cs="Garamond"/>
          <w:b/>
          <w:sz w:val="20"/>
          <w:szCs w:val="20"/>
        </w:rPr>
        <w:t>priemonė patikrinti</w:t>
      </w:r>
      <w:r>
        <w:rPr>
          <w:rFonts w:ascii="Garamond" w:hAnsi="Garamond" w:cs="Garamond"/>
          <w:sz w:val="20"/>
          <w:szCs w:val="20"/>
        </w:rPr>
        <w:t xml:space="preserve">, ar buvo pasiekti kurso tikslai, kurie šio dalyko apraše yra suformuluoti taip: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tinkamai aiškinti ir taikyti bausmių vykdymo teisės nuostatas, kritiškai ir logiškai aiškinti teisinio bausmių vykdymo reglamentavimo problemas;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analizuoti ir vertinti nacionalinių ir tarptautinių teismų praktiką;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išugdyti gebėjimai dirbti individualiai. </w:t>
      </w:r>
    </w:p>
    <w:p w:rsidR="00FC45F0" w:rsidRDefault="00480303">
      <w:pPr>
        <w:spacing w:before="120" w:after="120"/>
        <w:jc w:val="both"/>
        <w:rPr>
          <w:rFonts w:ascii="Garamond" w:hAnsi="Garamond" w:cs="Garamond"/>
          <w:b/>
          <w:sz w:val="20"/>
          <w:szCs w:val="20"/>
        </w:rPr>
      </w:pPr>
      <w:r>
        <w:rPr>
          <w:rFonts w:ascii="Garamond" w:hAnsi="Garamond" w:cs="Garamond"/>
          <w:sz w:val="20"/>
          <w:szCs w:val="20"/>
        </w:rPr>
        <w:t xml:space="preserve">Egzamino metu svarbu matyti, kokią papildomą </w:t>
      </w:r>
      <w:r>
        <w:rPr>
          <w:rFonts w:ascii="Garamond" w:hAnsi="Garamond" w:cs="Garamond"/>
          <w:b/>
          <w:sz w:val="20"/>
          <w:szCs w:val="20"/>
        </w:rPr>
        <w:t>kompetenciją</w:t>
      </w:r>
      <w:r>
        <w:rPr>
          <w:rFonts w:ascii="Garamond" w:hAnsi="Garamond" w:cs="Garamond"/>
          <w:sz w:val="20"/>
          <w:szCs w:val="20"/>
        </w:rPr>
        <w:t xml:space="preserve"> įgijote studijuodami bausmių vykdymo teisės dalyką. Į klausimus reikia atsakyti savarank</w:t>
      </w:r>
      <w:r w:rsidR="00DF4BDC">
        <w:rPr>
          <w:rFonts w:ascii="Garamond" w:hAnsi="Garamond" w:cs="Garamond"/>
          <w:sz w:val="20"/>
          <w:szCs w:val="20"/>
        </w:rPr>
        <w:t>iškai, remtis įgytomis žiniomis</w:t>
      </w:r>
      <w:r>
        <w:rPr>
          <w:rFonts w:ascii="Garamond" w:hAnsi="Garamond" w:cs="Garamond"/>
          <w:sz w:val="20"/>
          <w:szCs w:val="20"/>
        </w:rPr>
        <w:t>.</w:t>
      </w:r>
    </w:p>
    <w:p w:rsidR="00FC45F0" w:rsidRDefault="00480303">
      <w:pPr>
        <w:jc w:val="both"/>
        <w:rPr>
          <w:rFonts w:ascii="Garamond" w:hAnsi="Garamond" w:cs="Garamond"/>
          <w:sz w:val="20"/>
          <w:szCs w:val="20"/>
        </w:rPr>
      </w:pPr>
      <w:r>
        <w:rPr>
          <w:rFonts w:ascii="Garamond" w:hAnsi="Garamond" w:cs="Garamond"/>
          <w:b/>
          <w:sz w:val="20"/>
          <w:szCs w:val="20"/>
          <w:u w:val="single"/>
        </w:rPr>
        <w:t>Medžiaga pasiruošimui</w:t>
      </w:r>
      <w:r>
        <w:rPr>
          <w:rFonts w:ascii="Garamond" w:hAnsi="Garamond" w:cs="Garamond"/>
          <w:sz w:val="20"/>
          <w:szCs w:val="20"/>
        </w:rPr>
        <w:t xml:space="preserve">: egzaminui ruoštis reikėtų iš paskaitų skaidrių, jų pradžioje nurodytos literatūros, teisės aktų;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Sąlygos</w:t>
      </w:r>
      <w:r>
        <w:rPr>
          <w:rFonts w:ascii="Garamond" w:hAnsi="Garamond" w:cs="Garamond"/>
          <w:b/>
          <w:sz w:val="20"/>
          <w:szCs w:val="20"/>
        </w:rPr>
        <w:t xml:space="preserve">: </w:t>
      </w:r>
      <w:r>
        <w:rPr>
          <w:rFonts w:ascii="Garamond" w:hAnsi="Garamond" w:cs="Garamond"/>
          <w:sz w:val="20"/>
          <w:szCs w:val="20"/>
        </w:rPr>
        <w:t>egzamino metu</w:t>
      </w:r>
      <w:r>
        <w:rPr>
          <w:rFonts w:ascii="Garamond" w:hAnsi="Garamond" w:cs="Garamond"/>
          <w:b/>
          <w:sz w:val="20"/>
          <w:szCs w:val="20"/>
        </w:rPr>
        <w:t xml:space="preserve"> </w:t>
      </w:r>
      <w:r>
        <w:rPr>
          <w:rFonts w:ascii="Garamond" w:hAnsi="Garamond" w:cs="Garamond"/>
          <w:sz w:val="20"/>
          <w:szCs w:val="20"/>
        </w:rPr>
        <w:t xml:space="preserve">jokia literatūra (nei paskaitų kurso skaidrėmis, nei užrašais, nei straipsniais, nei kopijomis, nei teisės aktais ir pan.) </w:t>
      </w:r>
      <w:r>
        <w:rPr>
          <w:rFonts w:ascii="Garamond" w:hAnsi="Garamond" w:cs="Garamond"/>
          <w:b/>
          <w:sz w:val="20"/>
          <w:szCs w:val="20"/>
        </w:rPr>
        <w:t>naudotis neleidžiama</w:t>
      </w:r>
      <w:r>
        <w:rPr>
          <w:rFonts w:ascii="Garamond" w:hAnsi="Garamond" w:cs="Garamond"/>
          <w:sz w:val="20"/>
          <w:szCs w:val="20"/>
        </w:rPr>
        <w:t>.</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Laikas ir vieta</w:t>
      </w:r>
      <w:r>
        <w:rPr>
          <w:rFonts w:ascii="Garamond" w:hAnsi="Garamond" w:cs="Garamond"/>
          <w:b/>
          <w:sz w:val="20"/>
          <w:szCs w:val="20"/>
        </w:rPr>
        <w:t>:</w:t>
      </w:r>
      <w:r w:rsidR="0062708A">
        <w:rPr>
          <w:rFonts w:ascii="Garamond" w:hAnsi="Garamond" w:cs="Garamond"/>
          <w:sz w:val="20"/>
          <w:szCs w:val="20"/>
        </w:rPr>
        <w:t xml:space="preserve"> 2019</w:t>
      </w:r>
      <w:r w:rsidR="004D70B7">
        <w:rPr>
          <w:rFonts w:ascii="Garamond" w:hAnsi="Garamond" w:cs="Garamond"/>
          <w:sz w:val="20"/>
          <w:szCs w:val="20"/>
        </w:rPr>
        <w:t xml:space="preserve"> m. </w:t>
      </w:r>
      <w:r w:rsidR="0062708A">
        <w:rPr>
          <w:rFonts w:ascii="Garamond" w:hAnsi="Garamond" w:cs="Garamond"/>
          <w:sz w:val="20"/>
          <w:szCs w:val="20"/>
        </w:rPr>
        <w:t>gegužės 25</w:t>
      </w:r>
      <w:r>
        <w:rPr>
          <w:rFonts w:ascii="Garamond" w:hAnsi="Garamond" w:cs="Garamond"/>
          <w:sz w:val="20"/>
          <w:szCs w:val="20"/>
        </w:rPr>
        <w:t xml:space="preserve"> d. (</w:t>
      </w:r>
      <w:r w:rsidR="0062708A">
        <w:rPr>
          <w:rFonts w:ascii="Garamond" w:hAnsi="Garamond" w:cs="Garamond"/>
          <w:sz w:val="20"/>
          <w:szCs w:val="20"/>
        </w:rPr>
        <w:t>šeštadienis) 11</w:t>
      </w:r>
      <w:r w:rsidR="00DF4BDC">
        <w:rPr>
          <w:rFonts w:ascii="Garamond" w:hAnsi="Garamond" w:cs="Garamond"/>
          <w:sz w:val="20"/>
          <w:szCs w:val="20"/>
        </w:rPr>
        <w:t xml:space="preserve"> val. </w:t>
      </w:r>
      <w:r w:rsidR="0062708A">
        <w:rPr>
          <w:rFonts w:ascii="Garamond" w:hAnsi="Garamond" w:cs="Garamond"/>
          <w:sz w:val="20"/>
          <w:szCs w:val="20"/>
        </w:rPr>
        <w:t>00 min. 707</w:t>
      </w:r>
      <w:r>
        <w:rPr>
          <w:rFonts w:ascii="Garamond" w:hAnsi="Garamond" w:cs="Garamond"/>
          <w:sz w:val="20"/>
          <w:szCs w:val="20"/>
        </w:rPr>
        <w:t xml:space="preserve"> a. Egzaminas truks </w:t>
      </w:r>
      <w:r w:rsidR="003D352A">
        <w:rPr>
          <w:rFonts w:ascii="Garamond" w:hAnsi="Garamond" w:cs="Garamond"/>
          <w:b/>
          <w:sz w:val="20"/>
          <w:szCs w:val="20"/>
        </w:rPr>
        <w:t>1 val.</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xml:space="preserve">. VU Studijų </w:t>
      </w:r>
      <w:r w:rsidR="00086F8A">
        <w:rPr>
          <w:rFonts w:ascii="Garamond" w:hAnsi="Garamond" w:cs="Garamond"/>
          <w:sz w:val="20"/>
          <w:szCs w:val="20"/>
        </w:rPr>
        <w:t xml:space="preserve">pasiekimų </w:t>
      </w:r>
      <w:r>
        <w:rPr>
          <w:rFonts w:ascii="Garamond" w:hAnsi="Garamond" w:cs="Garamond"/>
          <w:sz w:val="20"/>
          <w:szCs w:val="20"/>
        </w:rPr>
        <w:t>v</w:t>
      </w:r>
      <w:r w:rsidR="00086F8A">
        <w:rPr>
          <w:rFonts w:ascii="Garamond" w:hAnsi="Garamond" w:cs="Garamond"/>
          <w:sz w:val="20"/>
          <w:szCs w:val="20"/>
        </w:rPr>
        <w:t>ertinimo tvarkoje (patvirtintoje 2012-12-13) nustatyta</w:t>
      </w:r>
      <w:r>
        <w:rPr>
          <w:rFonts w:ascii="Garamond" w:hAnsi="Garamond" w:cs="Garamond"/>
          <w:sz w:val="20"/>
          <w:szCs w:val="20"/>
        </w:rPr>
        <w:t>:</w:t>
      </w:r>
    </w:p>
    <w:p w:rsidR="00086F8A" w:rsidRPr="008B30F9" w:rsidRDefault="00086F8A" w:rsidP="00086F8A">
      <w:pPr>
        <w:spacing w:before="60" w:after="60"/>
        <w:jc w:val="both"/>
        <w:rPr>
          <w:rFonts w:ascii="Garamond" w:hAnsi="Garamond"/>
          <w:sz w:val="16"/>
          <w:szCs w:val="16"/>
        </w:rPr>
      </w:pPr>
      <w:r w:rsidRPr="008B30F9">
        <w:rPr>
          <w:rFonts w:ascii="Garamond" w:hAnsi="Garamond" w:cs="Garamond"/>
          <w:sz w:val="16"/>
          <w:szCs w:val="16"/>
        </w:rPr>
        <w:t>„&lt;...&gt;</w:t>
      </w:r>
      <w:r>
        <w:rPr>
          <w:rFonts w:ascii="Garamond" w:hAnsi="Garamond" w:cs="Garamond"/>
          <w:sz w:val="16"/>
          <w:szCs w:val="16"/>
        </w:rPr>
        <w:t xml:space="preserve"> </w:t>
      </w:r>
      <w:r w:rsidRPr="008B30F9">
        <w:rPr>
          <w:rFonts w:ascii="Garamond" w:hAnsi="Garamond"/>
          <w:sz w:val="16"/>
          <w:szCs w:val="16"/>
        </w:rPr>
        <w:t>3.2.3. Bendr</w:t>
      </w:r>
      <w:r>
        <w:rPr>
          <w:rFonts w:ascii="Garamond" w:hAnsi="Garamond"/>
          <w:sz w:val="16"/>
          <w:szCs w:val="16"/>
        </w:rPr>
        <w:t>oji egzamino (įskaitos) tvarka:</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3.2.3.1. Egzamino (įskait</w:t>
      </w:r>
      <w:r>
        <w:rPr>
          <w:rFonts w:ascii="Garamond" w:hAnsi="Garamond"/>
          <w:sz w:val="16"/>
          <w:szCs w:val="16"/>
        </w:rPr>
        <w:t>os) metu Studijuojantieji turi:</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w:t>
      </w:r>
      <w:r>
        <w:rPr>
          <w:rFonts w:ascii="Garamond" w:hAnsi="Garamond"/>
          <w:sz w:val="16"/>
          <w:szCs w:val="16"/>
        </w:rPr>
        <w:t>udijų pasiekimų vertinimo metu;</w:t>
      </w:r>
    </w:p>
    <w:p w:rsidR="00086F8A" w:rsidRPr="008B30F9" w:rsidRDefault="00086F8A" w:rsidP="00086F8A">
      <w:pPr>
        <w:spacing w:before="60" w:after="60"/>
        <w:jc w:val="both"/>
        <w:rPr>
          <w:rFonts w:ascii="Garamond" w:hAnsi="Garamond"/>
          <w:sz w:val="16"/>
          <w:szCs w:val="16"/>
        </w:rPr>
      </w:pPr>
      <w:r w:rsidRPr="008B30F9">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rsidR="00FC45F0" w:rsidRPr="00F15C50" w:rsidRDefault="00086F8A" w:rsidP="00086F8A">
      <w:pPr>
        <w:spacing w:before="60" w:after="60"/>
        <w:rPr>
          <w:rFonts w:ascii="Garamond" w:hAnsi="Garamond" w:cs="Garamond"/>
          <w:sz w:val="14"/>
          <w:szCs w:val="14"/>
          <w:shd w:val="clear" w:color="auto" w:fill="FFFFFF"/>
        </w:rPr>
      </w:pPr>
      <w:r w:rsidRPr="008B30F9">
        <w:rPr>
          <w:rFonts w:ascii="Garamond" w:hAnsi="Garamond"/>
          <w:sz w:val="16"/>
          <w:szCs w:val="16"/>
        </w:rPr>
        <w:t>4 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Pr>
          <w:rFonts w:ascii="Garamond" w:hAnsi="Garamond" w:cs="Garamond"/>
          <w:sz w:val="16"/>
          <w:szCs w:val="16"/>
          <w:shd w:val="clear" w:color="auto" w:fill="FFFFFF"/>
        </w:rPr>
        <w:t>. &lt;...&gt;.“</w:t>
      </w:r>
    </w:p>
    <w:p w:rsidR="00480303" w:rsidRDefault="00480303">
      <w:pPr>
        <w:spacing w:before="120" w:after="120"/>
        <w:jc w:val="both"/>
        <w:rPr>
          <w:rFonts w:ascii="Garamond" w:hAnsi="Garamond" w:cs="Garamond"/>
          <w:sz w:val="20"/>
          <w:szCs w:val="20"/>
        </w:rPr>
      </w:pPr>
      <w:r>
        <w:rPr>
          <w:rFonts w:ascii="Garamond" w:hAnsi="Garamond" w:cs="Garamond"/>
          <w:b/>
          <w:sz w:val="20"/>
          <w:szCs w:val="20"/>
          <w:u w:val="single"/>
        </w:rPr>
        <w:t>Egzamino rezultatai</w:t>
      </w:r>
      <w:r w:rsidR="00B24C25">
        <w:rPr>
          <w:rFonts w:ascii="Garamond" w:hAnsi="Garamond" w:cs="Garamond"/>
          <w:sz w:val="20"/>
          <w:szCs w:val="20"/>
        </w:rPr>
        <w:t>: iki 2019</w:t>
      </w:r>
      <w:r w:rsidR="003D352A">
        <w:rPr>
          <w:rFonts w:ascii="Garamond" w:hAnsi="Garamond" w:cs="Garamond"/>
          <w:sz w:val="20"/>
          <w:szCs w:val="20"/>
        </w:rPr>
        <w:t xml:space="preserve"> m. </w:t>
      </w:r>
      <w:r w:rsidR="00B24C25">
        <w:rPr>
          <w:rFonts w:ascii="Garamond" w:hAnsi="Garamond" w:cs="Garamond"/>
          <w:sz w:val="20"/>
          <w:szCs w:val="20"/>
        </w:rPr>
        <w:t>birželio 1</w:t>
      </w:r>
      <w:r>
        <w:rPr>
          <w:rFonts w:ascii="Garamond" w:hAnsi="Garamond" w:cs="Garamond"/>
          <w:sz w:val="20"/>
          <w:szCs w:val="20"/>
        </w:rPr>
        <w:t xml:space="preserve"> d.</w:t>
      </w:r>
    </w:p>
    <w:p w:rsidR="00DF4BDC" w:rsidRPr="00DF4BDC" w:rsidRDefault="00DF4BDC" w:rsidP="00DF4BDC">
      <w:pPr>
        <w:spacing w:before="40" w:after="40"/>
        <w:rPr>
          <w:rFonts w:ascii="Aistika" w:eastAsia="Wingdings" w:hAnsi="Aistika" w:cs="Wingdings"/>
          <w:color w:val="C00000"/>
          <w:sz w:val="18"/>
          <w:szCs w:val="18"/>
        </w:rPr>
      </w:pPr>
      <w:r w:rsidRPr="00DF4BDC">
        <w:rPr>
          <w:rFonts w:ascii="Aistika" w:hAnsi="Aistika"/>
          <w:color w:val="C00000"/>
          <w:sz w:val="18"/>
          <w:szCs w:val="18"/>
        </w:rPr>
        <w:t>(!) Linkiu įdomaus, prasmingo ir kompetenciją šioje srityje didinančio pasiruošimo egzaminui</w:t>
      </w:r>
      <w:r w:rsidRPr="00DF4BDC">
        <w:rPr>
          <w:rFonts w:ascii="Aistika" w:eastAsia="Wingdings" w:hAnsi="Aistika" w:cs="Wingdings"/>
          <w:color w:val="C00000"/>
          <w:sz w:val="18"/>
          <w:szCs w:val="18"/>
        </w:rPr>
        <w:sym w:font="Wingdings" w:char="F04A"/>
      </w:r>
    </w:p>
    <w:sectPr w:rsidR="00DF4BDC" w:rsidRPr="00DF4BDC" w:rsidSect="00314FFE">
      <w:headerReference w:type="default" r:id="rId8"/>
      <w:pgSz w:w="11906" w:h="16838"/>
      <w:pgMar w:top="899" w:right="1286" w:bottom="568" w:left="1260" w:header="567" w:footer="720"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E1" w:rsidRDefault="00451EE1">
      <w:r>
        <w:separator/>
      </w:r>
    </w:p>
  </w:endnote>
  <w:endnote w:type="continuationSeparator" w:id="0">
    <w:p w:rsidR="00451EE1" w:rsidRDefault="0045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istika">
    <w:panose1 w:val="02020603050405020304"/>
    <w:charset w:val="BA"/>
    <w:family w:val="roman"/>
    <w:pitch w:val="variable"/>
    <w:sig w:usb0="A00002FF" w:usb1="500078F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E1" w:rsidRDefault="00451EE1">
      <w:r>
        <w:separator/>
      </w:r>
    </w:p>
  </w:footnote>
  <w:footnote w:type="continuationSeparator" w:id="0">
    <w:p w:rsidR="00451EE1" w:rsidRDefault="00451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5F0" w:rsidRDefault="00480303">
    <w:pPr>
      <w:pStyle w:val="Antrats"/>
      <w:framePr w:wrap="auto" w:vAnchor="text" w:hAnchor="page" w:x="5850" w:y="1"/>
    </w:pPr>
    <w:r>
      <w:fldChar w:fldCharType="begin"/>
    </w:r>
    <w:r>
      <w:instrText xml:space="preserve"> PAGE \* Arabic </w:instrText>
    </w:r>
    <w:r>
      <w:fldChar w:fldCharType="separate"/>
    </w:r>
    <w:r w:rsidR="00B5163E">
      <w:rPr>
        <w:noProof/>
      </w:rPr>
      <w:t>3</w:t>
    </w:r>
    <w:r>
      <w:fldChar w:fldCharType="end"/>
    </w:r>
  </w:p>
  <w:p w:rsidR="00FC45F0" w:rsidRDefault="00FC45F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4"/>
    <w:rsid w:val="00086F8A"/>
    <w:rsid w:val="000B05FD"/>
    <w:rsid w:val="000E6657"/>
    <w:rsid w:val="00197FB1"/>
    <w:rsid w:val="00273209"/>
    <w:rsid w:val="002B51FF"/>
    <w:rsid w:val="002D2806"/>
    <w:rsid w:val="00314FFE"/>
    <w:rsid w:val="003B22E1"/>
    <w:rsid w:val="003B5BB0"/>
    <w:rsid w:val="003D352A"/>
    <w:rsid w:val="00400446"/>
    <w:rsid w:val="00400F80"/>
    <w:rsid w:val="00451EE1"/>
    <w:rsid w:val="00480303"/>
    <w:rsid w:val="004D70B7"/>
    <w:rsid w:val="004E0577"/>
    <w:rsid w:val="005432FD"/>
    <w:rsid w:val="00593C9C"/>
    <w:rsid w:val="00603B7D"/>
    <w:rsid w:val="0062708A"/>
    <w:rsid w:val="0063158C"/>
    <w:rsid w:val="006419C5"/>
    <w:rsid w:val="00674C5C"/>
    <w:rsid w:val="006B48EA"/>
    <w:rsid w:val="0072425B"/>
    <w:rsid w:val="0077270E"/>
    <w:rsid w:val="007B6904"/>
    <w:rsid w:val="007C556D"/>
    <w:rsid w:val="007D1A0F"/>
    <w:rsid w:val="00802B6C"/>
    <w:rsid w:val="00896B43"/>
    <w:rsid w:val="008A2232"/>
    <w:rsid w:val="009336E4"/>
    <w:rsid w:val="00963AB3"/>
    <w:rsid w:val="00966D42"/>
    <w:rsid w:val="00971C24"/>
    <w:rsid w:val="009A5CC1"/>
    <w:rsid w:val="00A24DD7"/>
    <w:rsid w:val="00A558D9"/>
    <w:rsid w:val="00A56049"/>
    <w:rsid w:val="00AA6525"/>
    <w:rsid w:val="00AE338C"/>
    <w:rsid w:val="00B24C25"/>
    <w:rsid w:val="00B5163E"/>
    <w:rsid w:val="00B546A4"/>
    <w:rsid w:val="00D50B40"/>
    <w:rsid w:val="00D562C6"/>
    <w:rsid w:val="00DB6C18"/>
    <w:rsid w:val="00DF4BDC"/>
    <w:rsid w:val="00E64905"/>
    <w:rsid w:val="00E94434"/>
    <w:rsid w:val="00E96CD5"/>
    <w:rsid w:val="00EF2F7B"/>
    <w:rsid w:val="00F03BE6"/>
    <w:rsid w:val="00F15C50"/>
    <w:rsid w:val="00F87EDA"/>
    <w:rsid w:val="00F91E2A"/>
    <w:rsid w:val="00F92472"/>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850CE9"/>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uslapioinaostekstas"/>
    <w:rPr>
      <w:lang w:eastAsia="ar-SA"/>
    </w:rPr>
  </w:style>
  <w:style w:type="paragraph" w:styleId="Puslapioinaostekstas">
    <w:name w:val="footnote text"/>
    <w:basedOn w:val="prastasis"/>
    <w:rPr>
      <w:sz w:val="20"/>
      <w:szCs w:val="20"/>
    </w:rPr>
  </w:style>
  <w:style w:type="paragraph" w:styleId="Antrats">
    <w:name w:val="header"/>
    <w:basedOn w:val="prastasis"/>
    <w:pPr>
      <w:tabs>
        <w:tab w:val="center" w:pos="4536"/>
        <w:tab w:val="right" w:pos="9072"/>
      </w:tabs>
    </w:pPr>
  </w:style>
  <w:style w:type="character" w:customStyle="1" w:styleId="StyleFootnoteReference10pt">
    <w:name w:val="Style Footnote Reference + 10 pt"/>
    <w:basedOn w:val="Numatytasispastraiposriftas"/>
    <w:rPr>
      <w:rFonts w:ascii="Times New Roman" w:hAnsi="Times New Roman"/>
      <w:color w:val="000000"/>
      <w:position w:val="6"/>
      <w:sz w:val="20"/>
      <w:vertAlign w:val="baseline"/>
    </w:rPr>
  </w:style>
  <w:style w:type="character" w:styleId="Puslapioinaosnuoroda">
    <w:name w:val="footnote reference"/>
    <w:basedOn w:val="Numatytasispastraiposriftas"/>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Numatytasispastraiposriftas"/>
    <w:rPr>
      <w:rFonts w:ascii="Times New Roman" w:hAnsi="Times New Roman"/>
      <w:strike w:val="0"/>
      <w:kern w:val="0"/>
      <w:position w:val="5"/>
      <w:sz w:val="24"/>
      <w:vertAlign w:val="subscript"/>
      <w:lang w:val="lt-LT" w:eastAsia="lt-LT" w:bidi="ar-SA"/>
    </w:rPr>
  </w:style>
  <w:style w:type="character" w:styleId="Hipersaitas">
    <w:name w:val="Hyperlink"/>
    <w:basedOn w:val="Numatytasispastraiposriftas"/>
    <w:rPr>
      <w:color w:val="0000FF"/>
      <w:u w:val="single"/>
    </w:rPr>
  </w:style>
  <w:style w:type="character" w:customStyle="1" w:styleId="apple-style-span">
    <w:name w:val="apple-style-span"/>
    <w:basedOn w:val="Numatytasispastraiposriftas"/>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1973</Words>
  <Characters>11249</Characters>
  <Application>Microsoft Office Word</Application>
  <DocSecurity>0</DocSecurity>
  <Lines>93</Lines>
  <Paragraphs>26</Paragraphs>
  <ScaleCrop>false</ScaleCrop>
  <HeadingPairs>
    <vt:vector size="2" baseType="variant">
      <vt:variant>
        <vt:lpstr>Pavadinimas</vt:lpstr>
      </vt:variant>
      <vt:variant>
        <vt:i4>1</vt:i4>
      </vt:variant>
    </vt:vector>
  </HeadingPairs>
  <TitlesOfParts>
    <vt:vector size="1" baseType="lpstr">
      <vt:lpstr>Kriminologijos egzamino klausimai 2011 m</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Windows User</cp:lastModifiedBy>
  <cp:revision>8</cp:revision>
  <cp:lastPrinted>1899-12-31T22:00:00Z</cp:lastPrinted>
  <dcterms:created xsi:type="dcterms:W3CDTF">2019-05-20T07:50:00Z</dcterms:created>
  <dcterms:modified xsi:type="dcterms:W3CDTF">2019-05-20T08:53:00Z</dcterms:modified>
</cp:coreProperties>
</file>