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CCFC0" w14:textId="77777777" w:rsidR="00FC45F0" w:rsidRDefault="00480303">
      <w:pPr>
        <w:rPr>
          <w:rFonts w:ascii="Aistika" w:hAnsi="Aistika" w:cs="Aistika"/>
          <w:b/>
        </w:rPr>
      </w:pPr>
      <w:r>
        <w:rPr>
          <w:rFonts w:ascii="Aistika" w:hAnsi="Aistika" w:cs="Aistika"/>
          <w:b/>
        </w:rPr>
        <w:t xml:space="preserve">Bausmių vykdymo teisės </w:t>
      </w:r>
      <w:r w:rsidR="002B5AEC">
        <w:rPr>
          <w:rFonts w:ascii="Aistika" w:hAnsi="Aistika" w:cs="Aistika"/>
          <w:b/>
        </w:rPr>
        <w:t xml:space="preserve">problemų </w:t>
      </w:r>
      <w:r>
        <w:rPr>
          <w:rFonts w:ascii="Aistika" w:hAnsi="Aistika" w:cs="Aistika"/>
          <w:b/>
        </w:rPr>
        <w:t>kurso egzamino klausimai</w:t>
      </w:r>
      <w:r w:rsidR="00A24DD7">
        <w:rPr>
          <w:rFonts w:ascii="Aistika" w:hAnsi="Aistika" w:cs="Aistika"/>
          <w:b/>
        </w:rPr>
        <w:t xml:space="preserve"> </w:t>
      </w:r>
      <w:r w:rsidR="00A24DD7" w:rsidRPr="000842A5">
        <w:rPr>
          <w:rFonts w:ascii="Aistika" w:hAnsi="Aistika" w:cs="Aistika"/>
          <w:b/>
          <w:color w:val="C00000"/>
        </w:rPr>
        <w:t xml:space="preserve">dieninių studijų </w:t>
      </w:r>
      <w:r w:rsidR="00A24DD7">
        <w:rPr>
          <w:rFonts w:ascii="Aistika" w:hAnsi="Aistika" w:cs="Aistika"/>
          <w:b/>
        </w:rPr>
        <w:t>studentams</w:t>
      </w:r>
    </w:p>
    <w:p w14:paraId="0CBAE134" w14:textId="56B3FC2B" w:rsidR="00FC45F0" w:rsidRDefault="00E35FE6">
      <w:pPr>
        <w:rPr>
          <w:rFonts w:ascii="Aistika" w:hAnsi="Aistika" w:cs="Aistika"/>
          <w:sz w:val="20"/>
          <w:szCs w:val="20"/>
        </w:rPr>
      </w:pPr>
      <w:r>
        <w:rPr>
          <w:rFonts w:ascii="Aistika" w:hAnsi="Aistika" w:cs="Aistika"/>
          <w:sz w:val="20"/>
          <w:szCs w:val="20"/>
        </w:rPr>
        <w:t>20</w:t>
      </w:r>
      <w:r w:rsidR="006E0237">
        <w:rPr>
          <w:rFonts w:ascii="Aistika" w:hAnsi="Aistika" w:cs="Aistika"/>
          <w:sz w:val="20"/>
          <w:szCs w:val="20"/>
        </w:rPr>
        <w:t>2</w:t>
      </w:r>
      <w:r w:rsidR="007A045E">
        <w:rPr>
          <w:rFonts w:ascii="Aistika" w:hAnsi="Aistika" w:cs="Aistika"/>
          <w:sz w:val="20"/>
          <w:szCs w:val="20"/>
        </w:rPr>
        <w:t>1</w:t>
      </w:r>
      <w:r>
        <w:rPr>
          <w:rFonts w:ascii="Aistika" w:hAnsi="Aistika" w:cs="Aistika"/>
          <w:sz w:val="20"/>
          <w:szCs w:val="20"/>
        </w:rPr>
        <w:t xml:space="preserve"> m. gegužės 2</w:t>
      </w:r>
      <w:r w:rsidR="007A045E">
        <w:rPr>
          <w:rFonts w:ascii="Aistika" w:hAnsi="Aistika" w:cs="Aistika"/>
          <w:sz w:val="20"/>
          <w:szCs w:val="20"/>
          <w:lang w:val="en-GB"/>
        </w:rPr>
        <w:t>4</w:t>
      </w:r>
      <w:r w:rsidR="00B546A4">
        <w:rPr>
          <w:rFonts w:ascii="Aistika" w:hAnsi="Aistika" w:cs="Aistika"/>
          <w:sz w:val="20"/>
          <w:szCs w:val="20"/>
        </w:rPr>
        <w:t xml:space="preserve"> d. (</w:t>
      </w:r>
      <w:r w:rsidR="006E0237">
        <w:rPr>
          <w:rFonts w:ascii="Aistika" w:hAnsi="Aistika" w:cs="Aistika"/>
          <w:sz w:val="20"/>
          <w:szCs w:val="20"/>
        </w:rPr>
        <w:t>pirmadien</w:t>
      </w:r>
      <w:r w:rsidR="0060231E">
        <w:rPr>
          <w:rFonts w:ascii="Aistika" w:hAnsi="Aistika" w:cs="Aistika"/>
          <w:sz w:val="20"/>
          <w:szCs w:val="20"/>
        </w:rPr>
        <w:t>is</w:t>
      </w:r>
      <w:r>
        <w:rPr>
          <w:rFonts w:ascii="Aistika" w:hAnsi="Aistika" w:cs="Aistika"/>
          <w:sz w:val="20"/>
          <w:szCs w:val="20"/>
        </w:rPr>
        <w:t>), 1</w:t>
      </w:r>
      <w:r w:rsidR="006E0237">
        <w:rPr>
          <w:rFonts w:ascii="Aistika" w:hAnsi="Aistika" w:cs="Aistika"/>
          <w:sz w:val="20"/>
          <w:szCs w:val="20"/>
        </w:rPr>
        <w:t>5</w:t>
      </w:r>
      <w:r>
        <w:rPr>
          <w:rFonts w:ascii="Aistika" w:hAnsi="Aistika" w:cs="Aistika"/>
          <w:sz w:val="20"/>
          <w:szCs w:val="20"/>
        </w:rPr>
        <w:t>.00 val.</w:t>
      </w:r>
      <w:r w:rsidR="006E0237">
        <w:rPr>
          <w:rFonts w:ascii="Aistika" w:hAnsi="Aistika" w:cs="Aistika"/>
          <w:sz w:val="20"/>
          <w:szCs w:val="20"/>
        </w:rPr>
        <w:t xml:space="preserve"> VMA platformoje</w:t>
      </w:r>
      <w:r w:rsidR="007A045E">
        <w:rPr>
          <w:rFonts w:ascii="Aistika" w:hAnsi="Aistika" w:cs="Aistika"/>
          <w:sz w:val="20"/>
          <w:szCs w:val="20"/>
        </w:rPr>
        <w:t>, 90 min.</w:t>
      </w:r>
    </w:p>
    <w:p w14:paraId="785E434E" w14:textId="77777777" w:rsidR="00FC45F0" w:rsidRDefault="00FC45F0">
      <w:pPr>
        <w:rPr>
          <w:rFonts w:ascii="Aistika" w:hAnsi="Aistika" w:cs="Aistika"/>
          <w:b/>
          <w:sz w:val="16"/>
          <w:szCs w:val="16"/>
        </w:rPr>
      </w:pPr>
    </w:p>
    <w:p w14:paraId="5349091C" w14:textId="77777777"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p>
    <w:p w14:paraId="33EF6817" w14:textId="77777777"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Pr="000B05FD">
        <w:rPr>
          <w:rFonts w:ascii="Aistika" w:eastAsia="Aistika" w:hAnsi="Aistika" w:cs="Aistika"/>
          <w:sz w:val="18"/>
          <w:szCs w:val="18"/>
        </w:rPr>
        <w:t>;</w:t>
      </w:r>
    </w:p>
    <w:p w14:paraId="027909EF" w14:textId="77777777"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14:paraId="787EC58D" w14:textId="77777777" w:rsidR="00DB6C18" w:rsidRPr="000B05FD" w:rsidRDefault="00DB6C18" w:rsidP="00DB6C18">
      <w:pPr>
        <w:spacing w:before="120" w:after="120"/>
        <w:rPr>
          <w:rFonts w:ascii="Aistika" w:eastAsia="Aistika" w:hAnsi="Aistika" w:cs="Aistika"/>
          <w:sz w:val="18"/>
          <w:szCs w:val="18"/>
        </w:rPr>
      </w:pPr>
      <w:r w:rsidRPr="009A7932">
        <w:rPr>
          <w:rFonts w:ascii="Aistika" w:eastAsia="Aistika" w:hAnsi="Aistika" w:cs="Aistika"/>
          <w:sz w:val="18"/>
          <w:szCs w:val="18"/>
          <w:highlight w:val="yellow"/>
        </w:rPr>
        <w:t xml:space="preserve">- atsakant į klausimus </w:t>
      </w:r>
      <w:r w:rsidRPr="009A7932">
        <w:rPr>
          <w:rFonts w:ascii="Aistika" w:eastAsia="Aistika" w:hAnsi="Aistika" w:cs="Aistika"/>
          <w:b/>
          <w:sz w:val="18"/>
          <w:szCs w:val="18"/>
          <w:highlight w:val="yellow"/>
        </w:rPr>
        <w:t>būtina remtis</w:t>
      </w:r>
      <w:r w:rsidRPr="009A7932">
        <w:rPr>
          <w:rFonts w:ascii="Aistika" w:eastAsia="Aistika" w:hAnsi="Aistika" w:cs="Aistika"/>
          <w:sz w:val="18"/>
          <w:szCs w:val="18"/>
          <w:highlight w:val="yellow"/>
        </w:rPr>
        <w:t xml:space="preserve"> ir paskaitų metu analizuotų mokslinių straipsnių tekstais;</w:t>
      </w:r>
    </w:p>
    <w:p w14:paraId="326DA71D" w14:textId="77777777"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w:t>
      </w:r>
      <w:r w:rsidR="00E35FE6">
        <w:rPr>
          <w:rFonts w:ascii="Aistika" w:eastAsia="Aistika" w:hAnsi="Aistika" w:cs="Aistika"/>
          <w:sz w:val="18"/>
          <w:szCs w:val="18"/>
        </w:rPr>
        <w:t>–</w:t>
      </w:r>
      <w:r w:rsidRPr="000B05FD">
        <w:rPr>
          <w:rFonts w:ascii="Aistika" w:eastAsia="Aistika" w:hAnsi="Aistika" w:cs="Aistika"/>
          <w:sz w:val="18"/>
          <w:szCs w:val="18"/>
        </w:rPr>
        <w:t xml:space="preserve"> jie bus siauresni, suskaidyti į smulkesnius ir konkretesnius klausimus, žr. praėjus</w:t>
      </w:r>
      <w:r w:rsidR="007C556D" w:rsidRPr="000B05FD">
        <w:rPr>
          <w:rFonts w:ascii="Aistika" w:eastAsia="Aistika" w:hAnsi="Aistika" w:cs="Aistika"/>
          <w:sz w:val="18"/>
          <w:szCs w:val="18"/>
        </w:rPr>
        <w:t>ios sesijos klausimų pavyzdžius;</w:t>
      </w:r>
    </w:p>
    <w:p w14:paraId="33B0DBE0" w14:textId="35796384"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AA383F">
        <w:rPr>
          <w:rFonts w:ascii="Aistika" w:eastAsia="Aistika" w:hAnsi="Aistika" w:cs="Aistika"/>
          <w:b/>
          <w:color w:val="0000FF"/>
          <w:sz w:val="18"/>
          <w:szCs w:val="18"/>
        </w:rPr>
        <w:t>yra internete</w:t>
      </w:r>
      <w:r w:rsidRPr="000B05FD">
        <w:rPr>
          <w:rFonts w:ascii="Aistika" w:eastAsia="Aistika" w:hAnsi="Aistika" w:cs="Aistika"/>
          <w:sz w:val="18"/>
          <w:szCs w:val="18"/>
        </w:rPr>
        <w:t>.</w:t>
      </w:r>
    </w:p>
    <w:p w14:paraId="22F00023" w14:textId="77777777"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14:paraId="6C41F76F" w14:textId="77777777" w:rsidR="00603B7D" w:rsidRDefault="00603B7D">
      <w:pPr>
        <w:rPr>
          <w:rFonts w:ascii="Aistika" w:hAnsi="Aistika" w:cs="Aistika"/>
          <w:b/>
          <w:sz w:val="16"/>
          <w:szCs w:val="16"/>
        </w:rPr>
      </w:pPr>
    </w:p>
    <w:p w14:paraId="39BE4A6C" w14:textId="77777777" w:rsidR="00FC45F0" w:rsidRPr="009A7932" w:rsidRDefault="00480303" w:rsidP="007A045E">
      <w:pPr>
        <w:spacing w:after="120"/>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14:paraId="49EE2CC0" w14:textId="77777777">
        <w:tc>
          <w:tcPr>
            <w:tcW w:w="9576" w:type="dxa"/>
            <w:tcBorders>
              <w:top w:val="single" w:sz="4" w:space="0" w:color="000000"/>
              <w:left w:val="single" w:sz="4" w:space="0" w:color="000000"/>
              <w:bottom w:val="single" w:sz="4" w:space="0" w:color="000000"/>
              <w:right w:val="single" w:sz="4" w:space="0" w:color="000000"/>
            </w:tcBorders>
          </w:tcPr>
          <w:p w14:paraId="5439D6B1" w14:textId="77777777"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14:paraId="5137A388" w14:textId="77777777" w:rsidR="00DB6C18" w:rsidRDefault="00DB6C18">
      <w:pPr>
        <w:rPr>
          <w:rFonts w:ascii="Garamond" w:hAnsi="Garamond" w:cs="Tahoma"/>
        </w:rPr>
      </w:pPr>
    </w:p>
    <w:p w14:paraId="5E8973D1" w14:textId="77777777" w:rsidR="00FC45F0" w:rsidRPr="009A7932" w:rsidRDefault="00480303" w:rsidP="007A045E">
      <w:pPr>
        <w:spacing w:after="120"/>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14:paraId="0CDF730C" w14:textId="77777777">
        <w:tc>
          <w:tcPr>
            <w:tcW w:w="9576" w:type="dxa"/>
            <w:tcBorders>
              <w:top w:val="single" w:sz="4" w:space="0" w:color="000000"/>
              <w:left w:val="single" w:sz="4" w:space="0" w:color="000000"/>
              <w:bottom w:val="single" w:sz="4" w:space="0" w:color="000000"/>
              <w:right w:val="single" w:sz="4" w:space="0" w:color="000000"/>
            </w:tcBorders>
          </w:tcPr>
          <w:p w14:paraId="5A2D09D7" w14:textId="77777777"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14:paraId="734D4316" w14:textId="77777777" w:rsidR="00DB6C18" w:rsidRDefault="00DB6C18">
      <w:pPr>
        <w:rPr>
          <w:rFonts w:ascii="Garamond" w:hAnsi="Garamond" w:cs="Garamond"/>
          <w:bCs/>
        </w:rPr>
      </w:pPr>
    </w:p>
    <w:p w14:paraId="761397E1" w14:textId="77777777" w:rsidR="00FC45F0" w:rsidRPr="009A7932" w:rsidRDefault="00480303" w:rsidP="007A045E">
      <w:pPr>
        <w:spacing w:after="120"/>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14:paraId="3B8123B8" w14:textId="77777777">
        <w:tc>
          <w:tcPr>
            <w:tcW w:w="9576" w:type="dxa"/>
            <w:tcBorders>
              <w:top w:val="single" w:sz="4" w:space="0" w:color="000000"/>
              <w:left w:val="single" w:sz="4" w:space="0" w:color="000000"/>
              <w:bottom w:val="single" w:sz="4" w:space="0" w:color="000000"/>
              <w:right w:val="single" w:sz="4" w:space="0" w:color="000000"/>
            </w:tcBorders>
          </w:tcPr>
          <w:p w14:paraId="68B67A5D" w14:textId="77777777"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14:paraId="64440CD4" w14:textId="77777777" w:rsidR="00DB6C18" w:rsidRDefault="00DB6C18">
      <w:pPr>
        <w:rPr>
          <w:rFonts w:ascii="Garamond" w:hAnsi="Garamond" w:cs="Tahoma"/>
        </w:rPr>
      </w:pPr>
    </w:p>
    <w:p w14:paraId="21AD09B1" w14:textId="77777777" w:rsidR="00FC45F0" w:rsidRPr="009A7932" w:rsidRDefault="00480303" w:rsidP="007A045E">
      <w:pPr>
        <w:spacing w:after="120"/>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14:paraId="36B4182D" w14:textId="77777777">
        <w:tc>
          <w:tcPr>
            <w:tcW w:w="9576" w:type="dxa"/>
            <w:tcBorders>
              <w:top w:val="single" w:sz="4" w:space="0" w:color="000000"/>
              <w:left w:val="single" w:sz="4" w:space="0" w:color="000000"/>
              <w:bottom w:val="single" w:sz="4" w:space="0" w:color="000000"/>
              <w:right w:val="single" w:sz="4" w:space="0" w:color="000000"/>
            </w:tcBorders>
          </w:tcPr>
          <w:p w14:paraId="06599BA1" w14:textId="77777777"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14:paraId="36104207" w14:textId="77777777" w:rsidR="00DB6C18" w:rsidRDefault="00DB6C18">
      <w:pPr>
        <w:rPr>
          <w:rFonts w:ascii="Garamond" w:hAnsi="Garamond" w:cs="Tahoma"/>
        </w:rPr>
      </w:pPr>
    </w:p>
    <w:p w14:paraId="28C1CB8E" w14:textId="77777777" w:rsidR="00DB6C18" w:rsidRPr="009A7932" w:rsidRDefault="00480303" w:rsidP="007A045E">
      <w:pPr>
        <w:spacing w:after="120"/>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14:paraId="0B5D1638" w14:textId="77777777" w:rsidTr="0058309C">
        <w:tc>
          <w:tcPr>
            <w:tcW w:w="9576" w:type="dxa"/>
            <w:tcBorders>
              <w:top w:val="single" w:sz="4" w:space="0" w:color="000000"/>
              <w:left w:val="single" w:sz="4" w:space="0" w:color="000000"/>
              <w:bottom w:val="single" w:sz="4" w:space="0" w:color="000000"/>
              <w:right w:val="single" w:sz="4" w:space="0" w:color="000000"/>
            </w:tcBorders>
          </w:tcPr>
          <w:p w14:paraId="2DAAC53A" w14:textId="0573D044"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r w:rsidR="006E0237">
              <w:rPr>
                <w:rFonts w:ascii="Aistika" w:eastAsia="Aistika" w:hAnsi="Aistika" w:cs="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0D2A1526" w14:textId="77777777" w:rsidR="00DB6C18" w:rsidRDefault="00DB6C18">
      <w:pPr>
        <w:rPr>
          <w:rFonts w:ascii="Garamond" w:hAnsi="Garamond" w:cs="Garamond"/>
        </w:rPr>
      </w:pPr>
    </w:p>
    <w:p w14:paraId="227A0C21" w14:textId="77777777" w:rsidR="00FC45F0" w:rsidRPr="009B5A41" w:rsidRDefault="00480303" w:rsidP="007A045E">
      <w:pPr>
        <w:spacing w:after="120"/>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14:paraId="2F72E6E1" w14:textId="77777777">
        <w:tc>
          <w:tcPr>
            <w:tcW w:w="9576" w:type="dxa"/>
            <w:tcBorders>
              <w:top w:val="single" w:sz="4" w:space="0" w:color="000000"/>
              <w:left w:val="single" w:sz="4" w:space="0" w:color="000000"/>
              <w:bottom w:val="single" w:sz="4" w:space="0" w:color="000000"/>
              <w:right w:val="single" w:sz="4" w:space="0" w:color="000000"/>
            </w:tcBorders>
          </w:tcPr>
          <w:p w14:paraId="3F2FFFBE" w14:textId="214B05E5" w:rsidR="00FC45F0" w:rsidRDefault="00480303" w:rsidP="007C1504">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w:t>
            </w:r>
            <w:r w:rsidR="007C1504">
              <w:rPr>
                <w:rFonts w:ascii="Aistika" w:hAnsi="Aistika"/>
                <w:sz w:val="16"/>
                <w:szCs w:val="16"/>
              </w:rPr>
              <w:t xml:space="preserve">problemos, 2015, Nr. 2, p. 5–53; </w:t>
            </w:r>
            <w:r w:rsidR="007C1504" w:rsidRPr="007C1504">
              <w:rPr>
                <w:rFonts w:ascii="Aistika" w:hAnsi="Aistika"/>
                <w:bCs/>
                <w:i/>
                <w:sz w:val="16"/>
                <w:szCs w:val="16"/>
                <w:bdr w:val="none" w:sz="0" w:space="0" w:color="auto" w:frame="1"/>
              </w:rPr>
              <w:t>Sakalauskas G.</w:t>
            </w:r>
            <w:r w:rsidR="007C1504" w:rsidRPr="007C1504">
              <w:rPr>
                <w:rFonts w:ascii="Aistika" w:hAnsi="Aistika"/>
                <w:b/>
                <w:bCs/>
                <w:sz w:val="16"/>
                <w:szCs w:val="16"/>
                <w:bdr w:val="none" w:sz="0" w:space="0" w:color="auto" w:frame="1"/>
              </w:rPr>
              <w:t> </w:t>
            </w:r>
            <w:r w:rsidR="007C1504" w:rsidRPr="007C1504">
              <w:rPr>
                <w:rFonts w:ascii="Aistika" w:hAnsi="Aistika"/>
                <w:sz w:val="16"/>
                <w:szCs w:val="16"/>
              </w:rPr>
              <w:t>(</w:t>
            </w:r>
            <w:proofErr w:type="spellStart"/>
            <w:r w:rsidR="007C1504" w:rsidRPr="007C1504">
              <w:rPr>
                <w:rFonts w:ascii="Aistika" w:hAnsi="Aistika"/>
                <w:sz w:val="16"/>
                <w:szCs w:val="16"/>
              </w:rPr>
              <w:t>Re</w:t>
            </w:r>
            <w:proofErr w:type="spellEnd"/>
            <w:r w:rsidR="007C1504" w:rsidRPr="007C1504">
              <w:rPr>
                <w:rFonts w:ascii="Aistika" w:hAnsi="Aistika"/>
                <w:sz w:val="16"/>
                <w:szCs w:val="16"/>
              </w:rPr>
              <w:t>)socializaciją skatinantis įkalinimas? // Bausmių taikymo ir vykdymo tarptautinis palyginimas, tendencijos ir perspektyvos Lietuvoje (moksl. red. Gintautas Sakalauskas). Vilnius: Lietuvos teis</w:t>
            </w:r>
            <w:r w:rsidR="007C1504">
              <w:rPr>
                <w:rFonts w:ascii="Aistika" w:hAnsi="Aistika"/>
                <w:sz w:val="16"/>
                <w:szCs w:val="16"/>
              </w:rPr>
              <w:t xml:space="preserve">ės institutas, 2017, p. 159–180; </w:t>
            </w:r>
            <w:proofErr w:type="spellStart"/>
            <w:r w:rsidR="007C1504">
              <w:rPr>
                <w:rFonts w:ascii="Aistika" w:hAnsi="Aistika"/>
                <w:bCs/>
                <w:i/>
                <w:sz w:val="16"/>
                <w:szCs w:val="16"/>
                <w:bdr w:val="none" w:sz="0" w:space="0" w:color="auto" w:frame="1"/>
              </w:rPr>
              <w:t>Dünkel</w:t>
            </w:r>
            <w:proofErr w:type="spellEnd"/>
            <w:r w:rsidR="007C1504">
              <w:rPr>
                <w:rFonts w:ascii="Aistika" w:hAnsi="Aistika"/>
                <w:bCs/>
                <w:i/>
                <w:sz w:val="16"/>
                <w:szCs w:val="16"/>
                <w:bdr w:val="none" w:sz="0" w:space="0" w:color="auto" w:frame="1"/>
              </w:rPr>
              <w:t xml:space="preserve">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 xml:space="preserve">Resocializacija ir tarptautiniai </w:t>
            </w:r>
            <w:r w:rsidR="007C1504" w:rsidRPr="006E0237">
              <w:rPr>
                <w:rFonts w:ascii="Aistika" w:hAnsi="Aistika"/>
                <w:bCs/>
                <w:sz w:val="16"/>
                <w:szCs w:val="16"/>
                <w:bdr w:val="none" w:sz="0" w:space="0" w:color="auto" w:frame="1"/>
              </w:rPr>
              <w:t>žmogaus teisių standartai</w:t>
            </w:r>
            <w:r w:rsidR="007C1504" w:rsidRPr="006E0237">
              <w:rPr>
                <w:rFonts w:ascii="Aistika" w:hAnsi="Aistika"/>
                <w:sz w:val="16"/>
                <w:szCs w:val="16"/>
              </w:rPr>
              <w:t> // Bausmių taikymo ir vykdymo tarptautinis palyginimas, tendencijos ir perspektyvos Lietuvoje (moksl. red. Gintautas Sakalauskas). Vilnius: Lietuvos teisės institutas, 2017, p. 117–139</w:t>
            </w:r>
            <w:r w:rsidR="006E0237" w:rsidRP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66100AD2" w14:textId="77777777" w:rsidR="003B5BB0" w:rsidRDefault="003B5BB0">
      <w:pPr>
        <w:rPr>
          <w:rFonts w:ascii="Garamond" w:hAnsi="Garamond" w:cs="Garamond"/>
        </w:rPr>
      </w:pPr>
    </w:p>
    <w:p w14:paraId="107C0644" w14:textId="77777777" w:rsidR="00FC45F0" w:rsidRPr="009B5A41" w:rsidRDefault="00480303" w:rsidP="007A045E">
      <w:pPr>
        <w:spacing w:after="120"/>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14:paraId="5292B153" w14:textId="77777777">
        <w:tc>
          <w:tcPr>
            <w:tcW w:w="9576" w:type="dxa"/>
            <w:tcBorders>
              <w:top w:val="single" w:sz="4" w:space="0" w:color="000000"/>
              <w:left w:val="single" w:sz="4" w:space="0" w:color="000000"/>
              <w:bottom w:val="single" w:sz="4" w:space="0" w:color="000000"/>
              <w:right w:val="single" w:sz="4" w:space="0" w:color="000000"/>
            </w:tcBorders>
          </w:tcPr>
          <w:p w14:paraId="0109085E" w14:textId="1D75CF82" w:rsidR="00FC45F0" w:rsidRDefault="00480303">
            <w:pPr>
              <w:spacing w:before="120" w:after="120"/>
              <w:rPr>
                <w:rFonts w:ascii="Aistika" w:hAnsi="Aistika" w:cs="Aistika"/>
                <w:sz w:val="16"/>
                <w:szCs w:val="16"/>
              </w:rPr>
            </w:pPr>
            <w:r>
              <w:rPr>
                <w:rFonts w:ascii="Aistika" w:hAnsi="Aistika" w:cs="Aistika"/>
                <w:b/>
                <w:i/>
                <w:iCs/>
                <w:sz w:val="16"/>
                <w:szCs w:val="16"/>
              </w:rPr>
              <w:lastRenderedPageBreak/>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60A99950" w14:textId="77777777" w:rsidR="003B5BB0" w:rsidRDefault="003B5BB0">
      <w:pPr>
        <w:rPr>
          <w:rFonts w:ascii="Garamond" w:hAnsi="Garamond" w:cs="Garamond"/>
        </w:rPr>
      </w:pPr>
    </w:p>
    <w:p w14:paraId="656B8766" w14:textId="77777777" w:rsidR="00FC45F0" w:rsidRPr="009B5A41" w:rsidRDefault="00480303" w:rsidP="007A045E">
      <w:pPr>
        <w:spacing w:after="120"/>
        <w:rPr>
          <w:rFonts w:ascii="Garamond" w:hAnsi="Garamond" w:cs="Garamond"/>
        </w:rPr>
      </w:pPr>
      <w:r>
        <w:rPr>
          <w:rFonts w:ascii="Garamond" w:hAnsi="Garamond" w:cs="Garamond"/>
        </w:rPr>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14:paraId="61209E1E" w14:textId="77777777">
        <w:tc>
          <w:tcPr>
            <w:tcW w:w="9576" w:type="dxa"/>
            <w:tcBorders>
              <w:top w:val="single" w:sz="4" w:space="0" w:color="000000"/>
              <w:left w:val="single" w:sz="4" w:space="0" w:color="000000"/>
              <w:bottom w:val="single" w:sz="4" w:space="0" w:color="000000"/>
              <w:right w:val="single" w:sz="4" w:space="0" w:color="000000"/>
            </w:tcBorders>
          </w:tcPr>
          <w:p w14:paraId="69363F20" w14:textId="7CDF474F"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yperlink"/>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r w:rsidR="006E0237">
              <w:rPr>
                <w:rFonts w:ascii="Aistika" w:hAnsi="Aistika" w:cs="Aistika"/>
                <w:i/>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3B5EC987" w14:textId="77777777" w:rsidR="00F87EDA" w:rsidRDefault="00F87EDA">
      <w:pPr>
        <w:rPr>
          <w:rFonts w:ascii="Garamond" w:hAnsi="Garamond" w:cs="Garamond"/>
        </w:rPr>
      </w:pPr>
    </w:p>
    <w:p w14:paraId="3E6617B6" w14:textId="77777777" w:rsidR="00FC45F0" w:rsidRDefault="00480303">
      <w:pPr>
        <w:rPr>
          <w:rFonts w:ascii="Garamond" w:hAnsi="Garamond" w:cs="Garamond"/>
        </w:rPr>
      </w:pPr>
      <w:r>
        <w:rPr>
          <w:rFonts w:ascii="Garamond" w:hAnsi="Garamond" w:cs="Garamond"/>
        </w:rPr>
        <w:t>9. Kaip parenkama įkalinimo įstaiga, kurioje laisvės atėmimo bausmę turės atlikti nuteistasis?</w:t>
      </w:r>
    </w:p>
    <w:p w14:paraId="6DA86885" w14:textId="77777777" w:rsidR="003B5BB0" w:rsidRDefault="003B5BB0">
      <w:pPr>
        <w:rPr>
          <w:rFonts w:ascii="Garamond" w:hAnsi="Garamond" w:cs="Garamond"/>
        </w:rPr>
      </w:pPr>
    </w:p>
    <w:p w14:paraId="70BEBA7D" w14:textId="77777777" w:rsidR="00FC45F0" w:rsidRPr="009B5A41" w:rsidRDefault="00480303" w:rsidP="007A045E">
      <w:pPr>
        <w:spacing w:after="120"/>
        <w:rPr>
          <w:rFonts w:ascii="Garamond" w:hAnsi="Garamond" w:cs="Garamond"/>
        </w:rPr>
      </w:pPr>
      <w:r>
        <w:rPr>
          <w:rFonts w:ascii="Garamond" w:hAnsi="Garamond" w:cs="Garamond"/>
        </w:rPr>
        <w:t>10.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Pr>
          <w:rFonts w:ascii="Garamond" w:hAnsi="Garamond" w:cs="Garamond"/>
        </w:rPr>
        <w:t>?</w:t>
      </w:r>
    </w:p>
    <w:tbl>
      <w:tblPr>
        <w:tblW w:w="9576" w:type="dxa"/>
        <w:tblLook w:val="0000" w:firstRow="0" w:lastRow="0" w:firstColumn="0" w:lastColumn="0" w:noHBand="0" w:noVBand="0"/>
      </w:tblPr>
      <w:tblGrid>
        <w:gridCol w:w="9576"/>
      </w:tblGrid>
      <w:tr w:rsidR="00FC45F0" w14:paraId="4320F894" w14:textId="77777777">
        <w:tc>
          <w:tcPr>
            <w:tcW w:w="9576" w:type="dxa"/>
            <w:tcBorders>
              <w:top w:val="single" w:sz="4" w:space="0" w:color="000000"/>
              <w:left w:val="single" w:sz="4" w:space="0" w:color="000000"/>
              <w:bottom w:val="single" w:sz="4" w:space="0" w:color="000000"/>
              <w:right w:val="single" w:sz="4" w:space="0" w:color="000000"/>
            </w:tcBorders>
          </w:tcPr>
          <w:p w14:paraId="60053722" w14:textId="77777777"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14:paraId="62ED2ED0" w14:textId="77777777" w:rsidR="003B5BB0" w:rsidRDefault="003B5BB0">
      <w:pPr>
        <w:rPr>
          <w:rFonts w:ascii="Garamond" w:hAnsi="Garamond" w:cs="Garamond"/>
        </w:rPr>
      </w:pPr>
    </w:p>
    <w:p w14:paraId="4029D4BA" w14:textId="77777777" w:rsidR="00FC45F0" w:rsidRPr="009B5A41" w:rsidRDefault="00480303" w:rsidP="007A045E">
      <w:pPr>
        <w:spacing w:after="120"/>
        <w:rPr>
          <w:rFonts w:ascii="Garamond" w:hAnsi="Garamond" w:cs="Garamond"/>
        </w:rPr>
      </w:pPr>
      <w:r>
        <w:rPr>
          <w:rFonts w:ascii="Garamond" w:hAnsi="Garamond" w:cs="Garamond"/>
        </w:rPr>
        <w:t xml:space="preserve">11. Ką reiškia Lietuvos Respublikos probacijos įstatyme įvirtintas bendradarbiavimo, subsidiarumo ir </w:t>
      </w:r>
      <w:proofErr w:type="spellStart"/>
      <w:r>
        <w:rPr>
          <w:rFonts w:ascii="Garamond" w:hAnsi="Garamond" w:cs="Garamond"/>
        </w:rPr>
        <w:t>savanorystės</w:t>
      </w:r>
      <w:proofErr w:type="spellEnd"/>
      <w:r>
        <w:rPr>
          <w:rFonts w:ascii="Garamond" w:hAnsi="Garamond" w:cs="Garamond"/>
        </w:rPr>
        <w:t xml:space="preserve"> skatinimo principas?</w:t>
      </w:r>
    </w:p>
    <w:tbl>
      <w:tblPr>
        <w:tblW w:w="9576" w:type="dxa"/>
        <w:tblLook w:val="0000" w:firstRow="0" w:lastRow="0" w:firstColumn="0" w:lastColumn="0" w:noHBand="0" w:noVBand="0"/>
      </w:tblPr>
      <w:tblGrid>
        <w:gridCol w:w="9576"/>
      </w:tblGrid>
      <w:tr w:rsidR="00FC45F0" w14:paraId="73C48AC9" w14:textId="77777777">
        <w:tc>
          <w:tcPr>
            <w:tcW w:w="9576" w:type="dxa"/>
            <w:tcBorders>
              <w:top w:val="single" w:sz="4" w:space="0" w:color="000000"/>
              <w:left w:val="single" w:sz="4" w:space="0" w:color="000000"/>
              <w:bottom w:val="single" w:sz="4" w:space="0" w:color="000000"/>
              <w:right w:val="single" w:sz="4" w:space="0" w:color="000000"/>
            </w:tcBorders>
          </w:tcPr>
          <w:p w14:paraId="1FD2C461" w14:textId="77777777" w:rsidR="00FC45F0" w:rsidRDefault="00480303">
            <w:pPr>
              <w:spacing w:before="120" w:after="120"/>
              <w:rPr>
                <w:rFonts w:ascii="Aistika" w:hAnsi="Aistika" w:cs="Aistika"/>
                <w:sz w:val="16"/>
                <w:szCs w:val="16"/>
              </w:rPr>
            </w:pPr>
            <w:r>
              <w:rPr>
                <w:rFonts w:ascii="Aistika" w:hAnsi="Aistika" w:cs="Aistika"/>
                <w:b/>
                <w:i/>
                <w:iCs/>
                <w:sz w:val="16"/>
                <w:szCs w:val="16"/>
              </w:rPr>
              <w:t>Be bendros lit</w:t>
            </w:r>
            <w:r>
              <w:rPr>
                <w:b/>
                <w:i/>
                <w:iCs/>
                <w:sz w:val="16"/>
                <w:szCs w:val="16"/>
              </w:rPr>
              <w:t>eratūros ir paskaitų medžiagos žr. taip pat</w:t>
            </w:r>
            <w:r>
              <w:rPr>
                <w:iCs/>
                <w:sz w:val="16"/>
                <w:szCs w:val="16"/>
              </w:rPr>
              <w:t xml:space="preserve">: </w:t>
            </w:r>
            <w:r>
              <w:rPr>
                <w:i/>
                <w:sz w:val="16"/>
                <w:szCs w:val="16"/>
                <w:lang w:eastAsia="en-US"/>
              </w:rPr>
              <w:t xml:space="preserve">Sakalauskas G., Čepas A., </w:t>
            </w:r>
            <w:proofErr w:type="spellStart"/>
            <w:r>
              <w:rPr>
                <w:i/>
                <w:sz w:val="16"/>
                <w:szCs w:val="16"/>
                <w:lang w:eastAsia="en-US"/>
              </w:rPr>
              <w:t>Nikartas</w:t>
            </w:r>
            <w:proofErr w:type="spellEnd"/>
            <w:r>
              <w:rPr>
                <w:i/>
                <w:sz w:val="16"/>
                <w:szCs w:val="16"/>
                <w:lang w:eastAsia="en-US"/>
              </w:rPr>
              <w:t xml:space="preserve"> S., </w:t>
            </w:r>
            <w:proofErr w:type="spellStart"/>
            <w:r>
              <w:rPr>
                <w:i/>
                <w:sz w:val="16"/>
                <w:szCs w:val="16"/>
                <w:lang w:eastAsia="en-US"/>
              </w:rPr>
              <w:t>Ūselė</w:t>
            </w:r>
            <w:proofErr w:type="spellEnd"/>
            <w:r>
              <w:rPr>
                <w:i/>
                <w:sz w:val="16"/>
                <w:szCs w:val="16"/>
                <w:lang w:eastAsia="en-US"/>
              </w:rPr>
              <w:t xml:space="preserve"> L.</w:t>
            </w:r>
            <w:r>
              <w:rPr>
                <w:b/>
                <w:sz w:val="16"/>
                <w:szCs w:val="16"/>
                <w:lang w:eastAsia="en-US"/>
              </w:rPr>
              <w:t xml:space="preserve"> </w:t>
            </w:r>
            <w:proofErr w:type="spellStart"/>
            <w:r>
              <w:rPr>
                <w:sz w:val="16"/>
                <w:szCs w:val="16"/>
                <w:lang w:eastAsia="en-US"/>
              </w:rPr>
              <w:t>Savanorystė</w:t>
            </w:r>
            <w:proofErr w:type="spellEnd"/>
            <w:r>
              <w:rPr>
                <w:sz w:val="16"/>
                <w:szCs w:val="16"/>
                <w:lang w:eastAsia="en-US"/>
              </w:rPr>
              <w:t xml:space="preserve"> probacijos sistemoje: prielaidos ir galimybės. Teisės instituto mokslo tyrimai. t. 9. Vilnius: Vilniaus universiteto leidykla, 2012.</w:t>
            </w:r>
          </w:p>
        </w:tc>
      </w:tr>
    </w:tbl>
    <w:p w14:paraId="560D4125" w14:textId="77777777" w:rsidR="003B5BB0" w:rsidRDefault="003B5BB0">
      <w:pPr>
        <w:rPr>
          <w:rFonts w:ascii="Garamond" w:hAnsi="Garamond" w:cs="Garamond"/>
        </w:rPr>
      </w:pPr>
    </w:p>
    <w:p w14:paraId="558919A8" w14:textId="77777777" w:rsidR="00FC45F0" w:rsidRPr="009B5A41" w:rsidRDefault="00480303" w:rsidP="007A045E">
      <w:pPr>
        <w:spacing w:after="120"/>
        <w:rPr>
          <w:rFonts w:ascii="Garamond" w:hAnsi="Garamond" w:cs="Garamond"/>
        </w:rPr>
      </w:pPr>
      <w:r>
        <w:rPr>
          <w:rFonts w:ascii="Garamond" w:hAnsi="Garamond" w:cs="Garamond"/>
        </w:rPr>
        <w:t>12. Kaip konkrečiai įgyvendinamas įkalinimo įstaigose ir laisvėje atliekamos bausmės vykdymo individualizavimo principas?</w:t>
      </w:r>
    </w:p>
    <w:tbl>
      <w:tblPr>
        <w:tblW w:w="9576" w:type="dxa"/>
        <w:tblLook w:val="0000" w:firstRow="0" w:lastRow="0" w:firstColumn="0" w:lastColumn="0" w:noHBand="0" w:noVBand="0"/>
      </w:tblPr>
      <w:tblGrid>
        <w:gridCol w:w="9576"/>
      </w:tblGrid>
      <w:tr w:rsidR="00FC45F0" w14:paraId="269F8D4B" w14:textId="77777777">
        <w:tc>
          <w:tcPr>
            <w:tcW w:w="9576" w:type="dxa"/>
            <w:tcBorders>
              <w:top w:val="single" w:sz="4" w:space="0" w:color="000000"/>
              <w:left w:val="single" w:sz="4" w:space="0" w:color="000000"/>
              <w:bottom w:val="single" w:sz="4" w:space="0" w:color="000000"/>
              <w:right w:val="single" w:sz="4" w:space="0" w:color="000000"/>
            </w:tcBorders>
          </w:tcPr>
          <w:p w14:paraId="07AA2D7B" w14:textId="38E8E8C1"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51FC4645" w14:textId="77777777" w:rsidR="003B5BB0" w:rsidRDefault="003B5BB0">
      <w:pPr>
        <w:rPr>
          <w:rFonts w:ascii="Garamond" w:hAnsi="Garamond" w:cs="Garamond"/>
        </w:rPr>
      </w:pPr>
    </w:p>
    <w:p w14:paraId="56209E9B" w14:textId="77777777" w:rsidR="00FC45F0" w:rsidRPr="009B5A41" w:rsidRDefault="00480303" w:rsidP="007A045E">
      <w:pPr>
        <w:spacing w:after="120"/>
        <w:rPr>
          <w:rFonts w:ascii="Garamond" w:hAnsi="Garamond" w:cs="Garamond"/>
        </w:rPr>
      </w:pPr>
      <w:r>
        <w:rPr>
          <w:rFonts w:ascii="Garamond" w:hAnsi="Garamond" w:cs="Garamond"/>
        </w:rPr>
        <w:t>13.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14:paraId="68C0F177" w14:textId="77777777">
        <w:tc>
          <w:tcPr>
            <w:tcW w:w="9576" w:type="dxa"/>
            <w:tcBorders>
              <w:top w:val="single" w:sz="4" w:space="0" w:color="000000"/>
              <w:left w:val="single" w:sz="4" w:space="0" w:color="000000"/>
              <w:bottom w:val="single" w:sz="4" w:space="0" w:color="000000"/>
              <w:right w:val="single" w:sz="4" w:space="0" w:color="000000"/>
            </w:tcBorders>
          </w:tcPr>
          <w:p w14:paraId="3C717C79" w14:textId="6BFEDA7E"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proofErr w:type="spellStart"/>
            <w:r>
              <w:rPr>
                <w:rFonts w:ascii="Aistika" w:hAnsi="Aistika" w:cs="Aistika"/>
                <w:iCs/>
                <w:sz w:val="16"/>
                <w:szCs w:val="16"/>
              </w:rPr>
              <w:t>Usik</w:t>
            </w:r>
            <w:proofErr w:type="spellEnd"/>
            <w:r>
              <w:rPr>
                <w:rFonts w:ascii="Aistika" w:hAnsi="Aistika" w:cs="Aistika"/>
                <w:iCs/>
                <w:sz w:val="16"/>
                <w:szCs w:val="16"/>
              </w:rPr>
              <w:t xml:space="preserve"> D.</w:t>
            </w:r>
            <w:r>
              <w:rPr>
                <w:rFonts w:ascii="Aistika" w:hAnsi="Aistika" w:cs="Aistika"/>
                <w:sz w:val="16"/>
                <w:szCs w:val="16"/>
              </w:rPr>
              <w:t> Tarptautinių baudžiamosios justicijos standartų realizavimo aspektai vykdant laisvės atėmimą // Socialinių mokslų studijos, 2010, N</w:t>
            </w:r>
            <w:r w:rsidR="007C1504">
              <w:rPr>
                <w:rFonts w:ascii="Aistika" w:hAnsi="Aistika" w:cs="Aistika"/>
                <w:sz w:val="16"/>
                <w:szCs w:val="16"/>
              </w:rPr>
              <w:t xml:space="preserve">r. 4 (8), p. 339–355; </w:t>
            </w:r>
            <w:proofErr w:type="spellStart"/>
            <w:r w:rsidR="007C1504">
              <w:rPr>
                <w:rFonts w:ascii="Aistika" w:hAnsi="Aistika"/>
                <w:bCs/>
                <w:i/>
                <w:sz w:val="16"/>
                <w:szCs w:val="16"/>
                <w:bdr w:val="none" w:sz="0" w:space="0" w:color="auto" w:frame="1"/>
              </w:rPr>
              <w:t>Dünkel</w:t>
            </w:r>
            <w:proofErr w:type="spellEnd"/>
            <w:r w:rsidR="007C1504">
              <w:rPr>
                <w:rFonts w:ascii="Aistika" w:hAnsi="Aistika"/>
                <w:bCs/>
                <w:i/>
                <w:sz w:val="16"/>
                <w:szCs w:val="16"/>
                <w:bdr w:val="none" w:sz="0" w:space="0" w:color="auto" w:frame="1"/>
              </w:rPr>
              <w:t xml:space="preserve">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Resocializacija ir tarptautiniai žmogaus teisių standartai</w:t>
            </w:r>
            <w:r w:rsidR="007C1504" w:rsidRPr="007C1504">
              <w:rPr>
                <w:rFonts w:ascii="Aistika" w:hAnsi="Aistika"/>
                <w:sz w:val="16"/>
                <w:szCs w:val="16"/>
              </w:rPr>
              <w:t> // Bausmių taikymo ir vykdymo tarptautinis palyginimas, tendencijos ir perspektyvos Lietuvoje (moksl. red. Gintautas Sakalauskas). Vilnius: Lietuvos teis</w:t>
            </w:r>
            <w:r w:rsidR="007C1504">
              <w:rPr>
                <w:rFonts w:ascii="Aistika" w:hAnsi="Aistika"/>
                <w:sz w:val="16"/>
                <w:szCs w:val="16"/>
              </w:rPr>
              <w:t>ės institutas, 2017, p. 117–139</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4CFC5552" w14:textId="77777777" w:rsidR="003B5BB0" w:rsidRDefault="003B5BB0">
      <w:pPr>
        <w:rPr>
          <w:rFonts w:ascii="Garamond" w:hAnsi="Garamond" w:cs="Garamond"/>
        </w:rPr>
      </w:pPr>
    </w:p>
    <w:p w14:paraId="076204A2" w14:textId="77777777" w:rsidR="00FC45F0" w:rsidRDefault="00480303">
      <w:pPr>
        <w:rPr>
          <w:rFonts w:ascii="Garamond" w:hAnsi="Garamond" w:cs="Garamond"/>
        </w:rPr>
      </w:pPr>
      <w:r>
        <w:rPr>
          <w:rFonts w:ascii="Garamond" w:hAnsi="Garamond" w:cs="Garamond"/>
        </w:rPr>
        <w:t>14. Kokie yra baudos bausmės vykdymo ypatumai?</w:t>
      </w:r>
    </w:p>
    <w:p w14:paraId="56586629" w14:textId="77777777" w:rsidR="003B5BB0" w:rsidRDefault="003B5BB0">
      <w:pPr>
        <w:rPr>
          <w:rFonts w:ascii="Garamond" w:hAnsi="Garamond" w:cs="Garamond"/>
        </w:rPr>
      </w:pPr>
    </w:p>
    <w:p w14:paraId="18540C49" w14:textId="77777777" w:rsidR="00FC45F0" w:rsidRDefault="00480303">
      <w:pPr>
        <w:rPr>
          <w:rFonts w:ascii="Garamond" w:hAnsi="Garamond" w:cs="Garamond"/>
        </w:rPr>
      </w:pPr>
      <w:r>
        <w:rPr>
          <w:rFonts w:ascii="Garamond" w:hAnsi="Garamond" w:cs="Garamond"/>
        </w:rPr>
        <w:t>15. Kokie yra viešųjų darbų bausmės vykdymo ypatumai?</w:t>
      </w:r>
    </w:p>
    <w:p w14:paraId="6B681ABE" w14:textId="77777777" w:rsidR="003B5BB0" w:rsidRDefault="003B5BB0">
      <w:pPr>
        <w:rPr>
          <w:rFonts w:ascii="Garamond" w:hAnsi="Garamond" w:cs="Garamond"/>
        </w:rPr>
      </w:pPr>
    </w:p>
    <w:p w14:paraId="13D6DD24" w14:textId="77777777" w:rsidR="00FC45F0" w:rsidRDefault="00480303">
      <w:pPr>
        <w:rPr>
          <w:rFonts w:ascii="Garamond" w:hAnsi="Garamond" w:cs="Garamond"/>
        </w:rPr>
      </w:pPr>
      <w:r>
        <w:rPr>
          <w:rFonts w:ascii="Garamond" w:hAnsi="Garamond" w:cs="Garamond"/>
        </w:rPr>
        <w:t>16. Kokie yra laisvės apribojimo bausmės vykdymo ypatumai?</w:t>
      </w:r>
    </w:p>
    <w:p w14:paraId="34EE7A22" w14:textId="77777777" w:rsidR="003B5BB0" w:rsidRDefault="003B5BB0">
      <w:pPr>
        <w:rPr>
          <w:rFonts w:ascii="Garamond" w:hAnsi="Garamond" w:cs="Garamond"/>
        </w:rPr>
      </w:pPr>
    </w:p>
    <w:p w14:paraId="3BD02BD7" w14:textId="77777777" w:rsidR="00FC45F0" w:rsidRPr="009B5A41" w:rsidRDefault="00480303" w:rsidP="007A045E">
      <w:pPr>
        <w:spacing w:after="120"/>
        <w:rPr>
          <w:rFonts w:ascii="Garamond" w:hAnsi="Garamond" w:cs="Garamond"/>
        </w:rPr>
      </w:pPr>
      <w:r>
        <w:rPr>
          <w:rFonts w:ascii="Garamond" w:hAnsi="Garamond" w:cs="Garamond"/>
        </w:rPr>
        <w:t>17. Kokie yra arešto bausmės vykdymo ypatumai?</w:t>
      </w:r>
    </w:p>
    <w:tbl>
      <w:tblPr>
        <w:tblW w:w="9576" w:type="dxa"/>
        <w:tblLook w:val="0000" w:firstRow="0" w:lastRow="0" w:firstColumn="0" w:lastColumn="0" w:noHBand="0" w:noVBand="0"/>
      </w:tblPr>
      <w:tblGrid>
        <w:gridCol w:w="9576"/>
      </w:tblGrid>
      <w:tr w:rsidR="00FC45F0" w14:paraId="64DCD5E1" w14:textId="77777777">
        <w:tc>
          <w:tcPr>
            <w:tcW w:w="9576" w:type="dxa"/>
            <w:tcBorders>
              <w:top w:val="single" w:sz="4" w:space="0" w:color="000000"/>
              <w:left w:val="single" w:sz="4" w:space="0" w:color="000000"/>
              <w:bottom w:val="single" w:sz="4" w:space="0" w:color="000000"/>
              <w:right w:val="single" w:sz="4" w:space="0" w:color="000000"/>
            </w:tcBorders>
          </w:tcPr>
          <w:p w14:paraId="3C2EA781" w14:textId="77777777"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14:paraId="070606A9" w14:textId="77777777" w:rsidR="003B5BB0" w:rsidRDefault="003B5BB0">
      <w:pPr>
        <w:rPr>
          <w:rFonts w:ascii="Garamond" w:hAnsi="Garamond" w:cs="Garamond"/>
        </w:rPr>
      </w:pPr>
    </w:p>
    <w:p w14:paraId="0D3A46C8" w14:textId="0817C012" w:rsidR="00603B7D" w:rsidRPr="007A045E" w:rsidRDefault="00480303" w:rsidP="007A045E">
      <w:pPr>
        <w:spacing w:after="120"/>
        <w:rPr>
          <w:rFonts w:ascii="Garamond" w:hAnsi="Garamond" w:cs="Garamond"/>
        </w:rPr>
      </w:pPr>
      <w:r>
        <w:rPr>
          <w:rFonts w:ascii="Garamond" w:hAnsi="Garamond" w:cs="Garamond"/>
        </w:rPr>
        <w:t xml:space="preserve">18. Kokioms sąlygoms esant </w:t>
      </w:r>
      <w:r w:rsidR="007A045E">
        <w:rPr>
          <w:rFonts w:ascii="Garamond" w:hAnsi="Garamond" w:cs="Garamond"/>
        </w:rPr>
        <w:t xml:space="preserve">arešto arba </w:t>
      </w:r>
      <w:r>
        <w:rPr>
          <w:rFonts w:ascii="Garamond" w:hAnsi="Garamond" w:cs="Garamond"/>
        </w:rPr>
        <w:t>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14:paraId="72AE8ED4" w14:textId="77777777" w:rsidTr="00E814B5">
        <w:tc>
          <w:tcPr>
            <w:tcW w:w="9576" w:type="dxa"/>
            <w:tcBorders>
              <w:top w:val="single" w:sz="4" w:space="0" w:color="000000"/>
              <w:left w:val="single" w:sz="4" w:space="0" w:color="000000"/>
              <w:bottom w:val="single" w:sz="4" w:space="0" w:color="000000"/>
              <w:right w:val="single" w:sz="4" w:space="0" w:color="000000"/>
            </w:tcBorders>
          </w:tcPr>
          <w:p w14:paraId="0FBA21C7" w14:textId="77777777"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sidR="007C1504" w:rsidRPr="007C1504">
              <w:rPr>
                <w:rFonts w:ascii="Aistika" w:eastAsia="Aistika" w:hAnsi="Aistika" w:cs="Aistika"/>
                <w:sz w:val="16"/>
                <w:szCs w:val="16"/>
              </w:rPr>
              <w:t xml:space="preserve">2015; </w:t>
            </w:r>
            <w:proofErr w:type="spellStart"/>
            <w:r w:rsidR="007C1504" w:rsidRPr="007C1504">
              <w:rPr>
                <w:rFonts w:ascii="Aistika" w:hAnsi="Aistika"/>
                <w:i/>
                <w:sz w:val="16"/>
                <w:szCs w:val="16"/>
              </w:rPr>
              <w:t>Simanaitytė</w:t>
            </w:r>
            <w:proofErr w:type="spellEnd"/>
            <w:r w:rsidR="007C1504" w:rsidRPr="007C1504">
              <w:rPr>
                <w:rFonts w:ascii="Aistika" w:hAnsi="Aistika"/>
                <w:i/>
                <w:sz w:val="16"/>
                <w:szCs w:val="16"/>
              </w:rPr>
              <w:t xml:space="preserve"> E.</w:t>
            </w:r>
            <w:r w:rsidR="007C1504" w:rsidRPr="007C1504">
              <w:rPr>
                <w:rFonts w:ascii="Aistika" w:hAnsi="Aistika"/>
                <w:sz w:val="16"/>
                <w:szCs w:val="16"/>
              </w:rPr>
              <w:t xml:space="preserve"> Bausmės vykdymo atidėjimas ir aktualios jo taikymo problemos // Teisė, 2016, Nr. 97, p. 200–213.</w:t>
            </w:r>
          </w:p>
        </w:tc>
      </w:tr>
    </w:tbl>
    <w:p w14:paraId="2DAA5C6B" w14:textId="77777777" w:rsidR="003B5BB0" w:rsidRDefault="003B5BB0">
      <w:pPr>
        <w:rPr>
          <w:rFonts w:ascii="Garamond" w:hAnsi="Garamond" w:cs="Garamond"/>
        </w:rPr>
      </w:pPr>
    </w:p>
    <w:p w14:paraId="7BA84305" w14:textId="77777777" w:rsidR="000B05FD" w:rsidRDefault="00480303" w:rsidP="007A045E">
      <w:pPr>
        <w:keepNext/>
        <w:spacing w:after="120"/>
        <w:rPr>
          <w:rFonts w:ascii="Garamond" w:hAnsi="Garamond" w:cs="Garamond"/>
        </w:rPr>
      </w:pPr>
      <w:r>
        <w:rPr>
          <w:rFonts w:ascii="Garamond" w:hAnsi="Garamond" w:cs="Garamond"/>
        </w:rPr>
        <w:lastRenderedPageBreak/>
        <w:t>19. Kokiais pagrindiniais statistiniais rodikliais galėtumėte apibūdinti įkalintus asmenis Lietuvoje?</w:t>
      </w:r>
    </w:p>
    <w:tbl>
      <w:tblPr>
        <w:tblW w:w="9576" w:type="dxa"/>
        <w:tblLook w:val="0000" w:firstRow="0" w:lastRow="0" w:firstColumn="0" w:lastColumn="0" w:noHBand="0" w:noVBand="0"/>
      </w:tblPr>
      <w:tblGrid>
        <w:gridCol w:w="9576"/>
      </w:tblGrid>
      <w:tr w:rsidR="000B05FD" w14:paraId="43F830FB" w14:textId="77777777" w:rsidTr="00E814B5">
        <w:tc>
          <w:tcPr>
            <w:tcW w:w="9576" w:type="dxa"/>
            <w:tcBorders>
              <w:top w:val="single" w:sz="4" w:space="0" w:color="000000"/>
              <w:left w:val="single" w:sz="4" w:space="0" w:color="000000"/>
              <w:bottom w:val="single" w:sz="4" w:space="0" w:color="000000"/>
              <w:right w:val="single" w:sz="4" w:space="0" w:color="000000"/>
            </w:tcBorders>
          </w:tcPr>
          <w:p w14:paraId="012001F8" w14:textId="6CF6A841" w:rsidR="000B05FD" w:rsidRDefault="000B05FD" w:rsidP="007A045E">
            <w:pPr>
              <w:keepNext/>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hAnsi="Aistika"/>
                <w:sz w:val="16"/>
                <w:szCs w:val="16"/>
              </w:rPr>
              <w:t xml:space="preserve"> Kalinimo sąlygos ir kalinių resocializacijos prielaidos // Teisės problemos, 2015, Nr. 2, p. 5–53</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237BD545" w14:textId="77777777" w:rsidR="000B05FD" w:rsidRDefault="000B05FD">
      <w:pPr>
        <w:rPr>
          <w:rFonts w:ascii="Garamond" w:hAnsi="Garamond" w:cs="Garamond"/>
        </w:rPr>
      </w:pPr>
    </w:p>
    <w:p w14:paraId="60B16CF7" w14:textId="77777777" w:rsidR="00FC45F0" w:rsidRDefault="00480303">
      <w:pPr>
        <w:rPr>
          <w:rFonts w:ascii="Garamond" w:hAnsi="Garamond" w:cs="Garamond"/>
        </w:rPr>
      </w:pPr>
      <w:r>
        <w:rPr>
          <w:rFonts w:ascii="Garamond" w:hAnsi="Garamond" w:cs="Garamond"/>
        </w:rPr>
        <w:t>20. Kuo skiriasi kalinimo sąlygos lengvoje, paprastoje ir drausminėje grupėje?</w:t>
      </w:r>
    </w:p>
    <w:p w14:paraId="11AE22B7" w14:textId="77777777" w:rsidR="003B5BB0" w:rsidRDefault="003B5BB0">
      <w:pPr>
        <w:rPr>
          <w:rFonts w:ascii="Garamond" w:hAnsi="Garamond" w:cs="Garamond"/>
        </w:rPr>
      </w:pPr>
    </w:p>
    <w:p w14:paraId="607677EE" w14:textId="77777777" w:rsidR="00FC45F0" w:rsidRDefault="00480303">
      <w:pPr>
        <w:rPr>
          <w:rFonts w:ascii="Garamond" w:hAnsi="Garamond" w:cs="Garamond"/>
        </w:rPr>
      </w:pPr>
      <w:r>
        <w:rPr>
          <w:rFonts w:ascii="Garamond" w:hAnsi="Garamond" w:cs="Garamond"/>
        </w:rPr>
        <w:t>21. Kaip Lietuvoje reglamentuojamas įkalintų asmenų darbas ir užmokestis už jį?</w:t>
      </w:r>
    </w:p>
    <w:p w14:paraId="3BE3E12B" w14:textId="77777777" w:rsidR="003B5BB0" w:rsidRDefault="003B5BB0">
      <w:pPr>
        <w:rPr>
          <w:rFonts w:ascii="Garamond" w:hAnsi="Garamond" w:cs="Garamond"/>
        </w:rPr>
      </w:pPr>
    </w:p>
    <w:p w14:paraId="30420431" w14:textId="77777777" w:rsidR="00FC45F0" w:rsidRDefault="00480303">
      <w:pPr>
        <w:rPr>
          <w:rFonts w:ascii="Garamond" w:hAnsi="Garamond" w:cs="Garamond"/>
        </w:rPr>
      </w:pPr>
      <w:r>
        <w:rPr>
          <w:rFonts w:ascii="Garamond" w:hAnsi="Garamond" w:cs="Garamond"/>
        </w:rPr>
        <w:t xml:space="preserve">22. Kaip Lietuvoje reglamentuojamas įkalintų asmenų bendrasis </w:t>
      </w:r>
      <w:r w:rsidR="00D562C6">
        <w:rPr>
          <w:rFonts w:ascii="Garamond" w:hAnsi="Garamond" w:cs="Garamond"/>
        </w:rPr>
        <w:t>ugdymas</w:t>
      </w:r>
      <w:r>
        <w:rPr>
          <w:rFonts w:ascii="Garamond" w:hAnsi="Garamond" w:cs="Garamond"/>
        </w:rPr>
        <w:t xml:space="preserve"> ir profesinis mokymas?</w:t>
      </w:r>
    </w:p>
    <w:p w14:paraId="6FA78FE8" w14:textId="77777777" w:rsidR="003B5BB0" w:rsidRDefault="003B5BB0">
      <w:pPr>
        <w:rPr>
          <w:rFonts w:ascii="Garamond" w:hAnsi="Garamond" w:cs="Garamond"/>
        </w:rPr>
      </w:pPr>
    </w:p>
    <w:p w14:paraId="0A48BBC2" w14:textId="77777777" w:rsidR="00FC45F0" w:rsidRDefault="00E35FE6" w:rsidP="007A045E">
      <w:pPr>
        <w:spacing w:after="120"/>
        <w:rPr>
          <w:rFonts w:ascii="Garamond" w:hAnsi="Garamond" w:cs="Garamond"/>
        </w:rPr>
      </w:pPr>
      <w:r>
        <w:rPr>
          <w:rFonts w:ascii="Garamond" w:hAnsi="Garamond" w:cs="Garamond"/>
        </w:rPr>
        <w:t>23. Kokios įkalinimo atvėrimo</w:t>
      </w:r>
      <w:r w:rsidR="00480303">
        <w:rPr>
          <w:rFonts w:ascii="Garamond" w:hAnsi="Garamond" w:cs="Garamond"/>
        </w:rPr>
        <w:t xml:space="preserve"> formos numatomos Lietuvoje ir kaip dažnai jos yra taikomos?</w:t>
      </w:r>
    </w:p>
    <w:tbl>
      <w:tblPr>
        <w:tblW w:w="9576" w:type="dxa"/>
        <w:tblLook w:val="0000" w:firstRow="0" w:lastRow="0" w:firstColumn="0" w:lastColumn="0" w:noHBand="0" w:noVBand="0"/>
      </w:tblPr>
      <w:tblGrid>
        <w:gridCol w:w="9576"/>
      </w:tblGrid>
      <w:tr w:rsidR="00FC45F0" w14:paraId="7794BCFF" w14:textId="77777777">
        <w:tc>
          <w:tcPr>
            <w:tcW w:w="9576" w:type="dxa"/>
            <w:tcBorders>
              <w:top w:val="single" w:sz="4" w:space="0" w:color="000000"/>
              <w:left w:val="single" w:sz="4" w:space="0" w:color="000000"/>
              <w:bottom w:val="single" w:sz="4" w:space="0" w:color="000000"/>
              <w:right w:val="single" w:sz="4" w:space="0" w:color="000000"/>
            </w:tcBorders>
          </w:tcPr>
          <w:p w14:paraId="2357BA59" w14:textId="43209ED0"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r w:rsidR="006E0237">
              <w:rPr>
                <w:rFonts w:ascii="Aistika" w:eastAsia="Calibri" w:hAnsi="Aistika" w:cs="Aistika"/>
                <w:sz w:val="16"/>
                <w:szCs w:val="16"/>
                <w:lang w:eastAsia="en-US"/>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20238C95" w14:textId="77777777" w:rsidR="003B5BB0" w:rsidRDefault="003B5BB0">
      <w:pPr>
        <w:rPr>
          <w:rFonts w:ascii="Garamond" w:hAnsi="Garamond" w:cs="Garamond"/>
        </w:rPr>
      </w:pPr>
    </w:p>
    <w:p w14:paraId="0ED4F30B" w14:textId="77777777" w:rsidR="00FC45F0" w:rsidRDefault="00480303">
      <w:pPr>
        <w:rPr>
          <w:rFonts w:ascii="Garamond" w:hAnsi="Garamond" w:cs="Garamond"/>
        </w:rPr>
      </w:pPr>
      <w:r>
        <w:rPr>
          <w:rFonts w:ascii="Garamond" w:hAnsi="Garamond" w:cs="Garamond"/>
        </w:rPr>
        <w:t>24. Kokios nuobaudos, už ką ir kokia tvarka gali būti taikomos įkalintiems asmenims?</w:t>
      </w:r>
    </w:p>
    <w:p w14:paraId="1A7CA858" w14:textId="77777777" w:rsidR="003B5BB0" w:rsidRDefault="003B5BB0">
      <w:pPr>
        <w:rPr>
          <w:rFonts w:ascii="Garamond" w:hAnsi="Garamond" w:cs="Garamond"/>
        </w:rPr>
      </w:pPr>
    </w:p>
    <w:p w14:paraId="3B52E60D" w14:textId="77777777" w:rsidR="00FC45F0" w:rsidRDefault="00480303" w:rsidP="007A045E">
      <w:pPr>
        <w:spacing w:after="120"/>
        <w:rPr>
          <w:rFonts w:ascii="Garamond" w:hAnsi="Garamond" w:cs="Garamond"/>
        </w:rPr>
      </w:pPr>
      <w:r>
        <w:rPr>
          <w:rFonts w:ascii="Garamond" w:hAnsi="Garamond" w:cs="Garamond"/>
        </w:rPr>
        <w:t>25. Kas yra probacija, kas reglamentuoja jos vykdymą ir kokia jos esmė?</w:t>
      </w:r>
    </w:p>
    <w:tbl>
      <w:tblPr>
        <w:tblW w:w="9576" w:type="dxa"/>
        <w:tblLook w:val="0000" w:firstRow="0" w:lastRow="0" w:firstColumn="0" w:lastColumn="0" w:noHBand="0" w:noVBand="0"/>
      </w:tblPr>
      <w:tblGrid>
        <w:gridCol w:w="9576"/>
      </w:tblGrid>
      <w:tr w:rsidR="00FC45F0" w14:paraId="0202CB42" w14:textId="77777777">
        <w:tc>
          <w:tcPr>
            <w:tcW w:w="9576" w:type="dxa"/>
            <w:tcBorders>
              <w:top w:val="single" w:sz="4" w:space="0" w:color="000000"/>
              <w:left w:val="single" w:sz="4" w:space="0" w:color="000000"/>
              <w:bottom w:val="single" w:sz="4" w:space="0" w:color="000000"/>
              <w:right w:val="single" w:sz="4" w:space="0" w:color="000000"/>
            </w:tcBorders>
          </w:tcPr>
          <w:p w14:paraId="76504F65" w14:textId="77777777"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Mackevičius T.</w:t>
            </w:r>
            <w:r>
              <w:rPr>
                <w:rFonts w:ascii="Aistika" w:hAnsi="Aistika" w:cs="Aistika"/>
                <w:sz w:val="16"/>
                <w:szCs w:val="16"/>
              </w:rPr>
              <w:t xml:space="preserve">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sidRPr="00537102">
              <w:rPr>
                <w:rFonts w:ascii="Aistika" w:hAnsi="Aistika" w:cs="Aistika"/>
                <w:i/>
                <w:kern w:val="1"/>
                <w:sz w:val="16"/>
                <w:szCs w:val="16"/>
                <w:lang w:eastAsia="zh-CN"/>
              </w:rPr>
              <w:t>Sakalauskas G.</w:t>
            </w:r>
            <w:r>
              <w:rPr>
                <w:rFonts w:ascii="Aistika" w:hAnsi="Aistika" w:cs="Aistika"/>
                <w:kern w:val="1"/>
                <w:sz w:val="16"/>
                <w:szCs w:val="16"/>
                <w:lang w:eastAsia="zh-CN"/>
              </w:rPr>
              <w:t xml:space="preserve">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w:t>
            </w:r>
            <w:proofErr w:type="spellStart"/>
            <w:r w:rsidR="000E6657" w:rsidRPr="000E6657">
              <w:rPr>
                <w:rFonts w:ascii="Aistika" w:hAnsi="Aistika" w:cs="Aistika"/>
                <w:sz w:val="16"/>
                <w:szCs w:val="16"/>
              </w:rPr>
              <w:t>probuojamųjų</w:t>
            </w:r>
            <w:proofErr w:type="spellEnd"/>
            <w:r w:rsidR="000E6657" w:rsidRPr="000E6657">
              <w:rPr>
                <w:rFonts w:ascii="Aistika" w:hAnsi="Aistika" w:cs="Aistika"/>
                <w:sz w:val="16"/>
                <w:szCs w:val="16"/>
              </w:rPr>
              <w:t xml:space="preserve">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14:paraId="403C564E" w14:textId="77777777" w:rsidR="003D352A" w:rsidRDefault="003D352A">
      <w:pPr>
        <w:rPr>
          <w:rFonts w:ascii="Garamond" w:hAnsi="Garamond" w:cs="Garamond"/>
        </w:rPr>
      </w:pPr>
    </w:p>
    <w:p w14:paraId="65C7B212" w14:textId="77777777" w:rsidR="00FC45F0" w:rsidRDefault="00480303" w:rsidP="007A045E">
      <w:pPr>
        <w:spacing w:after="120"/>
        <w:rPr>
          <w:rFonts w:ascii="Garamond" w:hAnsi="Garamond" w:cs="Garamond"/>
        </w:rPr>
      </w:pPr>
      <w:r>
        <w:rPr>
          <w:rFonts w:ascii="Garamond" w:hAnsi="Garamond" w:cs="Garamond"/>
        </w:rPr>
        <w:t>26.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14:paraId="695B63C1" w14:textId="77777777">
        <w:tc>
          <w:tcPr>
            <w:tcW w:w="9576" w:type="dxa"/>
            <w:tcBorders>
              <w:top w:val="single" w:sz="4" w:space="0" w:color="000000"/>
              <w:left w:val="single" w:sz="4" w:space="0" w:color="000000"/>
              <w:bottom w:val="single" w:sz="4" w:space="0" w:color="000000"/>
              <w:right w:val="single" w:sz="4" w:space="0" w:color="000000"/>
            </w:tcBorders>
          </w:tcPr>
          <w:p w14:paraId="3907552D" w14:textId="7F487929"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Sakalauskas G.</w:t>
            </w:r>
            <w:r>
              <w:rPr>
                <w:rFonts w:ascii="Aistika" w:hAnsi="Aistika" w:cs="Aistika"/>
                <w:sz w:val="16"/>
                <w:szCs w:val="16"/>
              </w:rPr>
              <w:t xml:space="preserve">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w:t>
            </w:r>
            <w:proofErr w:type="spellStart"/>
            <w:r w:rsidR="000E6657" w:rsidRPr="000E6657">
              <w:rPr>
                <w:rFonts w:ascii="Aistika" w:hAnsi="Aistika" w:cs="Aistika"/>
                <w:sz w:val="16"/>
                <w:szCs w:val="16"/>
              </w:rPr>
              <w:t>probuojamųjų</w:t>
            </w:r>
            <w:proofErr w:type="spellEnd"/>
            <w:r w:rsidR="000E6657" w:rsidRPr="000E6657">
              <w:rPr>
                <w:rFonts w:ascii="Aistika" w:hAnsi="Aistika" w:cs="Aistika"/>
                <w:sz w:val="16"/>
                <w:szCs w:val="16"/>
              </w:rPr>
              <w:t xml:space="preserve"> recidyvą? // </w:t>
            </w:r>
            <w:r w:rsidR="000E6657" w:rsidRPr="00537102">
              <w:rPr>
                <w:rFonts w:ascii="Aistika" w:hAnsi="Aistika" w:cs="Aistika"/>
                <w:sz w:val="16"/>
                <w:szCs w:val="16"/>
              </w:rPr>
              <w:t xml:space="preserve">Teisės problemos, 2014, Nr. 4 (86), p. </w:t>
            </w:r>
            <w:r w:rsidR="003D352A" w:rsidRPr="00537102">
              <w:rPr>
                <w:rFonts w:ascii="Aistika" w:eastAsia="Aistika" w:hAnsi="Aistika" w:cs="Aistika"/>
                <w:sz w:val="16"/>
                <w:szCs w:val="16"/>
              </w:rPr>
              <w:t xml:space="preserve">5–28; </w:t>
            </w:r>
            <w:r w:rsidR="003D352A" w:rsidRPr="00537102">
              <w:rPr>
                <w:rFonts w:ascii="Aistika" w:hAnsi="Aistika"/>
                <w:i/>
                <w:sz w:val="16"/>
                <w:szCs w:val="16"/>
              </w:rPr>
              <w:t>Sakalauskas G.</w:t>
            </w:r>
            <w:r w:rsidR="003D352A" w:rsidRPr="00537102">
              <w:rPr>
                <w:rFonts w:ascii="Aistika" w:eastAsia="Aistika" w:hAnsi="Aistika" w:cs="Aistika"/>
                <w:i/>
                <w:sz w:val="16"/>
                <w:szCs w:val="16"/>
              </w:rPr>
              <w:t>, Jarutienė L.</w:t>
            </w:r>
            <w:r w:rsidR="003D352A" w:rsidRPr="00537102">
              <w:rPr>
                <w:rFonts w:ascii="Aistika" w:eastAsia="Aistika" w:hAnsi="Aistika" w:cs="Aistika"/>
                <w:sz w:val="16"/>
                <w:szCs w:val="16"/>
              </w:rPr>
              <w:t xml:space="preserve"> Probacijos veiksmingumo vertinimas. Lietuvos teisės instituto mokslo tyrimai. Vilnius: Lietuvos teisės institutas, </w:t>
            </w:r>
            <w:r w:rsidR="007C1504" w:rsidRPr="00537102">
              <w:rPr>
                <w:rFonts w:ascii="Aistika" w:eastAsia="Aistika" w:hAnsi="Aistika" w:cs="Aistika"/>
                <w:sz w:val="16"/>
                <w:szCs w:val="16"/>
              </w:rPr>
              <w:t>2015;</w:t>
            </w:r>
            <w:r w:rsidR="00537102" w:rsidRPr="00537102">
              <w:rPr>
                <w:rFonts w:ascii="Aistika" w:eastAsia="Aistika" w:hAnsi="Aistika" w:cs="Aistika"/>
                <w:sz w:val="16"/>
                <w:szCs w:val="16"/>
              </w:rPr>
              <w:t xml:space="preserve"> </w:t>
            </w:r>
            <w:proofErr w:type="spellStart"/>
            <w:r w:rsidR="00537102" w:rsidRPr="00537102">
              <w:rPr>
                <w:rFonts w:ascii="Aistika" w:hAnsi="Aistika" w:cs="Aistika"/>
                <w:i/>
                <w:sz w:val="16"/>
                <w:szCs w:val="16"/>
              </w:rPr>
              <w:t>Michalovič</w:t>
            </w:r>
            <w:proofErr w:type="spellEnd"/>
            <w:r w:rsidR="00537102" w:rsidRPr="00537102">
              <w:rPr>
                <w:rFonts w:ascii="Aistika" w:hAnsi="Aistika" w:cs="Aistika"/>
                <w:i/>
                <w:sz w:val="16"/>
                <w:szCs w:val="16"/>
              </w:rPr>
              <w:t xml:space="preserve"> I.</w:t>
            </w:r>
            <w:r w:rsidR="00537102" w:rsidRPr="00537102">
              <w:rPr>
                <w:rFonts w:ascii="Aistika" w:hAnsi="Aistika" w:cs="Aistika"/>
                <w:sz w:val="16"/>
                <w:szCs w:val="16"/>
              </w:rPr>
              <w:t xml:space="preserve">, </w:t>
            </w:r>
            <w:r w:rsidR="00537102" w:rsidRPr="00537102">
              <w:rPr>
                <w:rFonts w:ascii="Aistika" w:hAnsi="Aistika" w:cs="Aistika"/>
                <w:i/>
                <w:sz w:val="16"/>
                <w:szCs w:val="16"/>
              </w:rPr>
              <w:t>Jarutienė L.</w:t>
            </w:r>
            <w:r w:rsidR="00537102" w:rsidRPr="00537102">
              <w:rPr>
                <w:rFonts w:ascii="Aistika" w:hAnsi="Aistika" w:cs="Aistika"/>
                <w:sz w:val="16"/>
                <w:szCs w:val="16"/>
              </w:rPr>
              <w:t xml:space="preserve"> Lygtinio paleidimo iš pataisos įstaigų problemos Lietuvoje // Kriminologijos studijos, 2016, Nr. 4, p. 145–182;</w:t>
            </w:r>
            <w:r w:rsidR="007C1504" w:rsidRPr="00537102">
              <w:rPr>
                <w:rFonts w:ascii="Aistika" w:eastAsia="Aistika" w:hAnsi="Aistika" w:cs="Aistika"/>
                <w:sz w:val="16"/>
                <w:szCs w:val="16"/>
              </w:rPr>
              <w:t xml:space="preserve"> </w:t>
            </w:r>
            <w:r w:rsidR="00537102" w:rsidRPr="00537102">
              <w:rPr>
                <w:rFonts w:ascii="Aistika" w:eastAsia="Aistika" w:hAnsi="Aistika" w:cs="Aistika"/>
                <w:i/>
                <w:sz w:val="16"/>
                <w:szCs w:val="16"/>
              </w:rPr>
              <w:t>Vosyliūtė A.</w:t>
            </w:r>
            <w:r w:rsidR="00537102" w:rsidRPr="00537102">
              <w:rPr>
                <w:rFonts w:ascii="Aistika" w:eastAsia="Aistika" w:hAnsi="Aistika" w:cs="Aistika"/>
                <w:sz w:val="16"/>
                <w:szCs w:val="16"/>
              </w:rPr>
              <w:t xml:space="preserve"> </w:t>
            </w:r>
            <w:r w:rsidR="00537102" w:rsidRPr="00537102">
              <w:rPr>
                <w:rFonts w:ascii="Aistika" w:hAnsi="Aistika"/>
                <w:sz w:val="16"/>
                <w:szCs w:val="16"/>
              </w:rPr>
              <w:t xml:space="preserve">Lygtinis paleidimas kaip integracijos prielaida: teismų sprendimų problemos // </w:t>
            </w:r>
            <w:r w:rsidR="007C1504" w:rsidRPr="00537102">
              <w:rPr>
                <w:rFonts w:ascii="Aistika" w:hAnsi="Aistika"/>
                <w:sz w:val="16"/>
                <w:szCs w:val="16"/>
              </w:rPr>
              <w:t>Bausmių taikymo ir vykdymo tarptautinis palyginimas, tendencijos</w:t>
            </w:r>
            <w:r w:rsidR="007C1504" w:rsidRPr="007C1504">
              <w:rPr>
                <w:rFonts w:ascii="Aistika" w:hAnsi="Aistika"/>
                <w:sz w:val="16"/>
                <w:szCs w:val="16"/>
              </w:rPr>
              <w:t xml:space="preserve"> ir perspektyvos Lietuvoje (moksl. red. Gintautas Sakalauskas). Vilnius: Lietuvos teis</w:t>
            </w:r>
            <w:r w:rsidR="007C1504">
              <w:rPr>
                <w:rFonts w:ascii="Aistika" w:hAnsi="Aistika"/>
                <w:sz w:val="16"/>
                <w:szCs w:val="16"/>
              </w:rPr>
              <w:t>ės institutas, 2</w:t>
            </w:r>
            <w:r w:rsidR="00537102">
              <w:rPr>
                <w:rFonts w:ascii="Aistika" w:hAnsi="Aistika"/>
                <w:sz w:val="16"/>
                <w:szCs w:val="16"/>
              </w:rPr>
              <w:t>017, p. 205–231</w:t>
            </w:r>
            <w:r w:rsidR="006E0237">
              <w:rPr>
                <w:rFonts w:ascii="Aistika" w:hAnsi="Aistika"/>
                <w:sz w:val="16"/>
                <w:szCs w:val="16"/>
              </w:rPr>
              <w:t xml:space="preserve">; </w:t>
            </w:r>
            <w:r w:rsidR="006E0237" w:rsidRPr="006E0237">
              <w:rPr>
                <w:rFonts w:ascii="Aistika" w:hAnsi="Aistika"/>
                <w:i/>
                <w:sz w:val="16"/>
                <w:szCs w:val="16"/>
              </w:rPr>
              <w:t>Sakalauskas G., Jarutienė L., Kalpokas V., Vaičiūnienė R.</w:t>
            </w:r>
            <w:r w:rsidR="006E0237" w:rsidRPr="006E0237">
              <w:rPr>
                <w:rFonts w:ascii="Aistika" w:hAnsi="Aistika"/>
                <w:iCs/>
                <w:sz w:val="16"/>
                <w:szCs w:val="16"/>
              </w:rPr>
              <w:t> Kalinimo sąlygos ir kalinių socialinės integracijos prielaidos. Vilnius: Lietuvos teisės institutas, 20</w:t>
            </w:r>
            <w:r w:rsidR="007A045E">
              <w:rPr>
                <w:rFonts w:ascii="Aistika" w:hAnsi="Aistika"/>
                <w:iCs/>
                <w:sz w:val="16"/>
                <w:szCs w:val="16"/>
              </w:rPr>
              <w:t>20</w:t>
            </w:r>
            <w:r w:rsidR="006E0237" w:rsidRPr="006E0237">
              <w:rPr>
                <w:rFonts w:ascii="Aistika" w:hAnsi="Aistika"/>
                <w:iCs/>
                <w:sz w:val="16"/>
                <w:szCs w:val="16"/>
                <w:lang w:val="de-DE"/>
              </w:rPr>
              <w:t>.</w:t>
            </w:r>
          </w:p>
        </w:tc>
      </w:tr>
    </w:tbl>
    <w:p w14:paraId="720EDD18" w14:textId="77777777" w:rsidR="003B5BB0" w:rsidRDefault="003B5BB0">
      <w:pPr>
        <w:rPr>
          <w:rFonts w:ascii="Garamond" w:hAnsi="Garamond" w:cs="Garamond"/>
        </w:rPr>
      </w:pPr>
    </w:p>
    <w:p w14:paraId="3F44D6D5" w14:textId="77777777" w:rsidR="00FC45F0" w:rsidRDefault="00480303" w:rsidP="007A045E">
      <w:pPr>
        <w:spacing w:after="120"/>
        <w:rPr>
          <w:rFonts w:ascii="Garamond" w:hAnsi="Garamond" w:cs="Garamond"/>
        </w:rPr>
      </w:pPr>
      <w:r>
        <w:rPr>
          <w:rFonts w:ascii="Garamond" w:hAnsi="Garamond" w:cs="Garamond"/>
        </w:rPr>
        <w:t>27. Kas yra intensyvi priežiūra (ele</w:t>
      </w:r>
      <w:r w:rsidR="00D34951">
        <w:rPr>
          <w:rFonts w:ascii="Garamond" w:hAnsi="Garamond" w:cs="Garamond"/>
        </w:rPr>
        <w:t>ktroninis stebėjimas), kokie jos (jo)</w:t>
      </w:r>
      <w:r>
        <w:rPr>
          <w:rFonts w:ascii="Garamond" w:hAnsi="Garamond" w:cs="Garamond"/>
        </w:rPr>
        <w:t xml:space="preserve"> </w:t>
      </w:r>
      <w:proofErr w:type="spellStart"/>
      <w:r>
        <w:rPr>
          <w:rFonts w:ascii="Garamond" w:hAnsi="Garamond" w:cs="Garamond"/>
        </w:rPr>
        <w:t>privalumai</w:t>
      </w:r>
      <w:proofErr w:type="spellEnd"/>
      <w:r>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14:paraId="4816D339" w14:textId="77777777">
        <w:tc>
          <w:tcPr>
            <w:tcW w:w="9576" w:type="dxa"/>
            <w:tcBorders>
              <w:top w:val="single" w:sz="4" w:space="0" w:color="000000"/>
              <w:left w:val="single" w:sz="4" w:space="0" w:color="000000"/>
              <w:bottom w:val="single" w:sz="4" w:space="0" w:color="000000"/>
              <w:right w:val="single" w:sz="4" w:space="0" w:color="000000"/>
            </w:tcBorders>
          </w:tcPr>
          <w:p w14:paraId="4EF27F9F" w14:textId="1A448ABB" w:rsidR="00FC45F0" w:rsidRPr="007A045E" w:rsidRDefault="00480303">
            <w:pPr>
              <w:spacing w:before="120" w:after="120"/>
              <w:rPr>
                <w:rFonts w:ascii="Aistika" w:hAnsi="Aistika" w:cs="Aistika"/>
                <w:kern w:val="1"/>
                <w:sz w:val="16"/>
                <w:szCs w:val="16"/>
                <w:lang w:val="en-LT"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r w:rsidR="007A045E" w:rsidRPr="00712F0B">
              <w:rPr>
                <w:rFonts w:ascii="Aistika" w:hAnsi="Aistika" w:cs="Aistika"/>
                <w:kern w:val="1"/>
                <w:sz w:val="16"/>
                <w:szCs w:val="16"/>
                <w:lang w:eastAsia="zh-CN"/>
              </w:rPr>
              <w:t xml:space="preserve">; </w:t>
            </w:r>
            <w:r w:rsidR="007A045E" w:rsidRPr="00712F0B">
              <w:rPr>
                <w:rFonts w:ascii="Aistika" w:hAnsi="Aistika" w:cs="Aistika"/>
                <w:i/>
                <w:iCs/>
                <w:kern w:val="1"/>
                <w:sz w:val="16"/>
                <w:szCs w:val="16"/>
                <w:lang w:val="en-LT" w:eastAsia="zh-CN"/>
              </w:rPr>
              <w:t>D</w:t>
            </w:r>
            <w:proofErr w:type="spellStart"/>
            <w:r w:rsidR="007A045E" w:rsidRPr="00712F0B">
              <w:rPr>
                <w:rFonts w:ascii="Aistika" w:hAnsi="Aistika" w:cs="Aistika"/>
                <w:i/>
                <w:iCs/>
                <w:kern w:val="1"/>
                <w:sz w:val="16"/>
                <w:szCs w:val="16"/>
                <w:lang w:val="en-US" w:eastAsia="zh-CN"/>
              </w:rPr>
              <w:t>ünkel</w:t>
            </w:r>
            <w:proofErr w:type="spellEnd"/>
            <w:r w:rsidR="007A045E" w:rsidRPr="00712F0B">
              <w:rPr>
                <w:rFonts w:ascii="Aistika" w:hAnsi="Aistika" w:cs="Aistika"/>
                <w:i/>
                <w:iCs/>
                <w:kern w:val="1"/>
                <w:sz w:val="16"/>
                <w:szCs w:val="16"/>
                <w:lang w:val="en-US" w:eastAsia="zh-CN"/>
              </w:rPr>
              <w:t xml:space="preserve"> F.</w:t>
            </w:r>
            <w:r w:rsidR="007A045E" w:rsidRPr="007A045E">
              <w:rPr>
                <w:rFonts w:ascii="Aistika" w:hAnsi="Aistika" w:cs="Aistika"/>
                <w:b/>
                <w:bCs/>
                <w:i/>
                <w:iCs/>
                <w:kern w:val="1"/>
                <w:sz w:val="16"/>
                <w:szCs w:val="16"/>
                <w:lang w:val="en-LT" w:eastAsia="zh-CN"/>
              </w:rPr>
              <w:t xml:space="preserve"> </w:t>
            </w:r>
            <w:r w:rsidR="007A045E" w:rsidRPr="007A045E">
              <w:rPr>
                <w:rFonts w:ascii="Aistika" w:hAnsi="Aistika" w:cs="Aistika"/>
                <w:kern w:val="1"/>
                <w:sz w:val="16"/>
                <w:szCs w:val="16"/>
                <w:lang w:val="en-US" w:eastAsia="zh-CN"/>
              </w:rPr>
              <w:t xml:space="preserve">Electronic Monitoring in Europe – a Panacea for Reforming Criminal Sanctions Systems? A Critical Review // </w:t>
            </w:r>
            <w:proofErr w:type="spellStart"/>
            <w:r w:rsidR="007A045E" w:rsidRPr="007A045E">
              <w:rPr>
                <w:rFonts w:ascii="Aistika" w:hAnsi="Aistika" w:cs="Aistika"/>
                <w:kern w:val="1"/>
                <w:sz w:val="16"/>
                <w:szCs w:val="16"/>
                <w:lang w:val="en-US" w:eastAsia="zh-CN"/>
              </w:rPr>
              <w:t>Kriminologijos</w:t>
            </w:r>
            <w:proofErr w:type="spellEnd"/>
            <w:r w:rsidR="007A045E" w:rsidRPr="007A045E">
              <w:rPr>
                <w:rFonts w:ascii="Aistika" w:hAnsi="Aistika" w:cs="Aistika"/>
                <w:kern w:val="1"/>
                <w:sz w:val="16"/>
                <w:szCs w:val="16"/>
                <w:lang w:val="en-US" w:eastAsia="zh-CN"/>
              </w:rPr>
              <w:t xml:space="preserve"> </w:t>
            </w:r>
            <w:proofErr w:type="spellStart"/>
            <w:r w:rsidR="007A045E" w:rsidRPr="007A045E">
              <w:rPr>
                <w:rFonts w:ascii="Aistika" w:hAnsi="Aistika" w:cs="Aistika"/>
                <w:kern w:val="1"/>
                <w:sz w:val="16"/>
                <w:szCs w:val="16"/>
                <w:lang w:val="en-US" w:eastAsia="zh-CN"/>
              </w:rPr>
              <w:t>studijos</w:t>
            </w:r>
            <w:proofErr w:type="spellEnd"/>
            <w:r w:rsidR="007A045E" w:rsidRPr="007A045E">
              <w:rPr>
                <w:rFonts w:ascii="Aistika" w:hAnsi="Aistika" w:cs="Aistika"/>
                <w:kern w:val="1"/>
                <w:sz w:val="16"/>
                <w:szCs w:val="16"/>
                <w:lang w:val="en-US" w:eastAsia="zh-CN"/>
              </w:rPr>
              <w:t>, 2018, Nr. 6, p. 58–77</w:t>
            </w:r>
            <w:r w:rsidR="007A045E" w:rsidRPr="007A045E">
              <w:rPr>
                <w:rFonts w:ascii="Aistika" w:hAnsi="Aistika" w:cs="Aistika"/>
                <w:kern w:val="1"/>
                <w:sz w:val="16"/>
                <w:szCs w:val="16"/>
                <w:lang w:val="en-LT" w:eastAsia="zh-CN"/>
              </w:rPr>
              <w:t xml:space="preserve">. </w:t>
            </w:r>
            <w:r w:rsidR="007A045E" w:rsidRPr="007A045E">
              <w:rPr>
                <w:rFonts w:ascii="Aistika" w:hAnsi="Aistika" w:cs="Aistika"/>
                <w:b/>
                <w:bCs/>
                <w:color w:val="0070C0"/>
                <w:kern w:val="1"/>
                <w:sz w:val="16"/>
                <w:szCs w:val="16"/>
                <w:lang w:eastAsia="zh-CN"/>
              </w:rPr>
              <w:t>Prieiga per internetą</w:t>
            </w:r>
            <w:r w:rsidR="007A045E" w:rsidRPr="007A045E">
              <w:rPr>
                <w:rFonts w:ascii="Aistika" w:hAnsi="Aistika" w:cs="Aistika"/>
                <w:color w:val="0070C0"/>
                <w:kern w:val="1"/>
                <w:sz w:val="16"/>
                <w:szCs w:val="16"/>
                <w:lang w:eastAsia="zh-CN"/>
              </w:rPr>
              <w:t xml:space="preserve">: </w:t>
            </w:r>
            <w:r w:rsidR="007A045E" w:rsidRPr="007A045E">
              <w:rPr>
                <w:rFonts w:ascii="Aistika" w:hAnsi="Aistika" w:cs="Aistika"/>
                <w:i/>
                <w:iCs/>
                <w:color w:val="0070C0"/>
                <w:kern w:val="1"/>
                <w:sz w:val="16"/>
                <w:szCs w:val="16"/>
                <w:lang w:eastAsia="zh-CN"/>
              </w:rPr>
              <w:t>&lt;</w:t>
            </w:r>
            <w:hyperlink r:id="rId8" w:history="1">
              <w:r w:rsidR="007A045E" w:rsidRPr="007A045E">
                <w:rPr>
                  <w:rStyle w:val="Hyperlink"/>
                  <w:rFonts w:ascii="Aistika" w:hAnsi="Aistika" w:cs="Aistika"/>
                  <w:i/>
                  <w:iCs/>
                  <w:color w:val="0070C0"/>
                  <w:kern w:val="1"/>
                  <w:sz w:val="16"/>
                  <w:szCs w:val="16"/>
                  <w:lang w:val="en-US" w:eastAsia="zh-CN"/>
                </w:rPr>
                <w:t>http://www.zurnalai.vu.lt/kriminologijos-studijos/article/view/12674/11280</w:t>
              </w:r>
            </w:hyperlink>
            <w:r w:rsidR="007A045E" w:rsidRPr="007A045E">
              <w:rPr>
                <w:rFonts w:ascii="Aistika" w:hAnsi="Aistika" w:cs="Aistika"/>
                <w:i/>
                <w:iCs/>
                <w:color w:val="0070C0"/>
                <w:kern w:val="1"/>
                <w:sz w:val="16"/>
                <w:szCs w:val="16"/>
                <w:lang w:eastAsia="zh-CN"/>
              </w:rPr>
              <w:t>&gt;</w:t>
            </w:r>
          </w:p>
        </w:tc>
      </w:tr>
    </w:tbl>
    <w:p w14:paraId="2EB21118" w14:textId="77777777" w:rsidR="003B5BB0" w:rsidRDefault="003B5BB0">
      <w:pPr>
        <w:rPr>
          <w:rFonts w:ascii="Garamond" w:hAnsi="Garamond" w:cs="Garamond"/>
        </w:rPr>
      </w:pPr>
    </w:p>
    <w:p w14:paraId="004681F7" w14:textId="77777777" w:rsidR="00FC45F0" w:rsidRDefault="00480303" w:rsidP="007A045E">
      <w:pPr>
        <w:spacing w:after="120"/>
        <w:rPr>
          <w:rFonts w:ascii="Garamond" w:hAnsi="Garamond" w:cs="Garamond"/>
        </w:rPr>
      </w:pPr>
      <w:r>
        <w:rPr>
          <w:rFonts w:ascii="Garamond" w:hAnsi="Garamond" w:cs="Garamond"/>
        </w:rPr>
        <w:t xml:space="preserve">28. Kokie laisvės atėmimo iki gyvos galvos bausmės vykdymo ypatumai </w:t>
      </w:r>
      <w:r w:rsidR="00E35FE6">
        <w:rPr>
          <w:rFonts w:ascii="Garamond" w:hAnsi="Garamond" w:cs="Garamond"/>
        </w:rPr>
        <w:t xml:space="preserve">numatyti </w:t>
      </w:r>
      <w:r>
        <w:rPr>
          <w:rFonts w:ascii="Garamond" w:hAnsi="Garamond" w:cs="Garamond"/>
        </w:rPr>
        <w:t>Lietuvoje?</w:t>
      </w:r>
    </w:p>
    <w:tbl>
      <w:tblPr>
        <w:tblW w:w="9576" w:type="dxa"/>
        <w:tblLook w:val="0000" w:firstRow="0" w:lastRow="0" w:firstColumn="0" w:lastColumn="0" w:noHBand="0" w:noVBand="0"/>
      </w:tblPr>
      <w:tblGrid>
        <w:gridCol w:w="9576"/>
      </w:tblGrid>
      <w:tr w:rsidR="00FC45F0" w14:paraId="61200457" w14:textId="77777777">
        <w:tc>
          <w:tcPr>
            <w:tcW w:w="9576" w:type="dxa"/>
            <w:tcBorders>
              <w:top w:val="single" w:sz="4" w:space="0" w:color="000000"/>
              <w:left w:val="single" w:sz="4" w:space="0" w:color="000000"/>
              <w:bottom w:val="single" w:sz="4" w:space="0" w:color="000000"/>
              <w:right w:val="single" w:sz="4" w:space="0" w:color="000000"/>
            </w:tcBorders>
          </w:tcPr>
          <w:p w14:paraId="2BF495B5" w14:textId="77777777"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proofErr w:type="spellStart"/>
            <w:r>
              <w:rPr>
                <w:rFonts w:ascii="Aistika" w:hAnsi="Aistika" w:cs="Aistika"/>
                <w:sz w:val="16"/>
                <w:szCs w:val="16"/>
              </w:rPr>
              <w:t>Bikelis</w:t>
            </w:r>
            <w:proofErr w:type="spellEnd"/>
            <w:r>
              <w:rPr>
                <w:rFonts w:ascii="Aistika" w:hAnsi="Aistika" w:cs="Aistika"/>
                <w:sz w:val="16"/>
                <w:szCs w:val="16"/>
              </w:rPr>
              <w:t xml:space="preserve"> S., Sakalauskas G. Laisvės atėmimu iki gyvos galvos nuteistų asmenų lygtinis paleidimas: tarptautiniai standartai, užsienio šalių patirtis ir pasiūlymai Lietuvai // Teisės problemos, 2008, Nr.</w:t>
            </w:r>
            <w:r w:rsidR="00537102">
              <w:rPr>
                <w:rFonts w:ascii="Aistika" w:hAnsi="Aistika" w:cs="Aistika"/>
                <w:sz w:val="16"/>
                <w:szCs w:val="16"/>
              </w:rPr>
              <w:t xml:space="preserve"> 4, p. 23–66; </w:t>
            </w:r>
            <w:proofErr w:type="spellStart"/>
            <w:r w:rsidR="00537102" w:rsidRPr="00537102">
              <w:rPr>
                <w:rFonts w:ascii="Aistika" w:hAnsi="Aistika" w:cs="Aistika"/>
                <w:i/>
                <w:sz w:val="16"/>
                <w:szCs w:val="16"/>
              </w:rPr>
              <w:t>Nikartas</w:t>
            </w:r>
            <w:proofErr w:type="spellEnd"/>
            <w:r w:rsidR="00537102" w:rsidRPr="00537102">
              <w:rPr>
                <w:rFonts w:ascii="Aistika" w:hAnsi="Aistika" w:cs="Aistika"/>
                <w:i/>
                <w:sz w:val="16"/>
                <w:szCs w:val="16"/>
              </w:rPr>
              <w:t xml:space="preserve"> S., Čepas A. </w:t>
            </w:r>
            <w:r w:rsidR="00537102" w:rsidRPr="00537102">
              <w:rPr>
                <w:rFonts w:ascii="Aistika" w:hAnsi="Aistika" w:cs="Aistika"/>
                <w:sz w:val="16"/>
                <w:szCs w:val="16"/>
              </w:rPr>
              <w:t>Laisvės atėmimo iki gyvos galvos bausmė Lietuvoje (I): refleksija žmogaus teisių standartų kontekste // Teisės problemos, 2014, Nr. 2, p. 5–25.</w:t>
            </w:r>
          </w:p>
        </w:tc>
      </w:tr>
    </w:tbl>
    <w:p w14:paraId="24535FB0" w14:textId="77777777" w:rsidR="00FC45F0" w:rsidRPr="00F87EDA" w:rsidRDefault="00FC45F0">
      <w:pPr>
        <w:rPr>
          <w:rFonts w:ascii="Garamond" w:hAnsi="Garamond" w:cs="Garamond"/>
          <w:b/>
          <w:caps/>
          <w:sz w:val="16"/>
          <w:szCs w:val="16"/>
        </w:rPr>
      </w:pPr>
    </w:p>
    <w:p w14:paraId="2D8AB3DD" w14:textId="77777777" w:rsidR="00FC45F0" w:rsidRDefault="00480303">
      <w:pPr>
        <w:rPr>
          <w:rFonts w:ascii="Garamond" w:hAnsi="Garamond" w:cs="Garamond"/>
          <w:b/>
          <w:caps/>
          <w:sz w:val="20"/>
          <w:szCs w:val="20"/>
        </w:rPr>
      </w:pPr>
      <w:r>
        <w:rPr>
          <w:rFonts w:ascii="Garamond" w:hAnsi="Garamond" w:cs="Garamond"/>
          <w:b/>
          <w:caps/>
          <w:sz w:val="20"/>
          <w:szCs w:val="20"/>
        </w:rPr>
        <w:t>Pastabos:</w:t>
      </w:r>
    </w:p>
    <w:p w14:paraId="3D22DF5B" w14:textId="77777777"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14:paraId="7DDF7721" w14:textId="77777777"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14:paraId="00EA1B5D" w14:textId="77777777"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lastRenderedPageBreak/>
        <w:t xml:space="preserve">įgyti gebėjimai tinkamai aiškinti ir taikyti bausmių vykdymo teisės nuostatas, kritiškai ir logiškai aiškinti teisinio bausmių vykdymo reglamentavimo problemas; </w:t>
      </w:r>
    </w:p>
    <w:p w14:paraId="30286154" w14:textId="77777777"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14:paraId="182AA33E" w14:textId="77777777"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išugdyti gebėjimai dirbti individualiai. </w:t>
      </w:r>
    </w:p>
    <w:p w14:paraId="36C54AB1" w14:textId="77777777"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w:t>
      </w:r>
      <w:r w:rsidR="00537102">
        <w:rPr>
          <w:rFonts w:ascii="Garamond" w:hAnsi="Garamond" w:cs="Garamond"/>
          <w:sz w:val="20"/>
          <w:szCs w:val="20"/>
        </w:rPr>
        <w:t>iškai, remtis įgytomis žiniomis</w:t>
      </w:r>
      <w:r>
        <w:rPr>
          <w:rFonts w:ascii="Garamond" w:hAnsi="Garamond" w:cs="Garamond"/>
          <w:sz w:val="20"/>
          <w:szCs w:val="20"/>
        </w:rPr>
        <w:t>.</w:t>
      </w:r>
    </w:p>
    <w:p w14:paraId="49CF3D3B" w14:textId="77777777"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14:paraId="2E6CE92F" w14:textId="77777777" w:rsidR="00FC45F0" w:rsidRDefault="0060231E">
      <w:pPr>
        <w:spacing w:before="120" w:after="120"/>
        <w:jc w:val="both"/>
        <w:rPr>
          <w:rFonts w:ascii="Garamond" w:hAnsi="Garamond" w:cs="Garamond"/>
          <w:sz w:val="20"/>
          <w:szCs w:val="20"/>
        </w:rPr>
      </w:pPr>
      <w:r w:rsidRPr="00E9361D">
        <w:rPr>
          <w:rFonts w:ascii="Aistika" w:hAnsi="Aistika" w:cs="Garamond"/>
          <w:b/>
          <w:color w:val="C00000"/>
          <w:sz w:val="18"/>
          <w:szCs w:val="18"/>
          <w:u w:val="single"/>
        </w:rPr>
        <w:t>Sąlygos</w:t>
      </w:r>
      <w:r w:rsidRPr="0027325C">
        <w:rPr>
          <w:rFonts w:ascii="Aistika" w:hAnsi="Aistika" w:cs="Garamond"/>
          <w:b/>
          <w:sz w:val="18"/>
          <w:szCs w:val="18"/>
        </w:rPr>
        <w:t xml:space="preserve">: </w:t>
      </w:r>
      <w:r w:rsidRPr="00E9361D">
        <w:rPr>
          <w:rFonts w:ascii="Aistika" w:hAnsi="Aistika" w:cs="Garamond"/>
          <w:color w:val="C00000"/>
          <w:sz w:val="18"/>
          <w:szCs w:val="18"/>
        </w:rPr>
        <w:t>egzamino metu</w:t>
      </w:r>
      <w:r w:rsidRPr="00E9361D">
        <w:rPr>
          <w:rFonts w:ascii="Aistika" w:hAnsi="Aistika" w:cs="Garamond"/>
          <w:b/>
          <w:color w:val="C00000"/>
          <w:sz w:val="18"/>
          <w:szCs w:val="18"/>
        </w:rPr>
        <w:t xml:space="preserve"> </w:t>
      </w:r>
      <w:r w:rsidRPr="00E9361D">
        <w:rPr>
          <w:rFonts w:ascii="Aistika" w:hAnsi="Aistika" w:cs="Garamond"/>
          <w:b/>
          <w:bCs/>
          <w:color w:val="C00000"/>
          <w:sz w:val="18"/>
          <w:szCs w:val="18"/>
        </w:rPr>
        <w:t>leidžiama naudotis</w:t>
      </w:r>
      <w:r w:rsidRPr="00E9361D">
        <w:rPr>
          <w:rFonts w:ascii="Aistika" w:hAnsi="Aistika" w:cs="Garamond"/>
          <w:color w:val="C00000"/>
          <w:sz w:val="18"/>
          <w:szCs w:val="18"/>
        </w:rPr>
        <w:t xml:space="preserve"> visa literatūra (paskaitų kurso skaidrėmis, užrašais, straipsniais, kopijomis, teisės aktais</w:t>
      </w:r>
      <w:r>
        <w:rPr>
          <w:rFonts w:ascii="Aistika" w:hAnsi="Aistika" w:cs="Garamond"/>
          <w:color w:val="C00000"/>
          <w:sz w:val="18"/>
          <w:szCs w:val="18"/>
        </w:rPr>
        <w:t>, statistika</w:t>
      </w:r>
      <w:r w:rsidRPr="00E9361D">
        <w:rPr>
          <w:rFonts w:ascii="Aistika" w:hAnsi="Aistika" w:cs="Garamond"/>
          <w:color w:val="C00000"/>
          <w:sz w:val="18"/>
          <w:szCs w:val="18"/>
        </w:rPr>
        <w:t xml:space="preserve"> ir pan.), tačiau</w:t>
      </w:r>
      <w:r>
        <w:rPr>
          <w:rFonts w:ascii="Aistika" w:hAnsi="Aistika" w:cs="Garamond"/>
          <w:color w:val="C00000"/>
          <w:sz w:val="18"/>
          <w:szCs w:val="18"/>
        </w:rPr>
        <w:t xml:space="preserve"> </w:t>
      </w:r>
      <w:r w:rsidRPr="007A045E">
        <w:rPr>
          <w:rFonts w:ascii="Aistika" w:hAnsi="Aistika" w:cs="Garamond"/>
          <w:b/>
          <w:bCs/>
          <w:color w:val="FF0000"/>
          <w:sz w:val="18"/>
          <w:szCs w:val="18"/>
        </w:rPr>
        <w:t>(!)</w:t>
      </w:r>
      <w:r w:rsidRPr="00E9361D">
        <w:rPr>
          <w:rFonts w:ascii="Aistika" w:hAnsi="Aistika" w:cs="Garamond"/>
          <w:color w:val="C00000"/>
          <w:sz w:val="18"/>
          <w:szCs w:val="18"/>
        </w:rPr>
        <w:t xml:space="preserve">: a) į klausimus reikia atsakyti </w:t>
      </w:r>
      <w:r w:rsidRPr="00E9361D">
        <w:rPr>
          <w:rFonts w:ascii="Aistika" w:hAnsi="Aistika" w:cs="Garamond"/>
          <w:b/>
          <w:color w:val="C00000"/>
          <w:sz w:val="18"/>
          <w:szCs w:val="18"/>
        </w:rPr>
        <w:t>savarankiškai</w:t>
      </w:r>
      <w:r w:rsidRPr="00E9361D">
        <w:rPr>
          <w:rFonts w:ascii="Aistika" w:hAnsi="Aistika" w:cs="Garamond"/>
          <w:color w:val="C00000"/>
          <w:sz w:val="18"/>
          <w:szCs w:val="18"/>
        </w:rPr>
        <w:t xml:space="preserve">; b) atsakymai turi būti </w:t>
      </w:r>
      <w:r w:rsidRPr="00E9361D">
        <w:rPr>
          <w:rFonts w:ascii="Aistika" w:hAnsi="Aistika" w:cs="Garamond"/>
          <w:b/>
          <w:bCs/>
          <w:color w:val="C00000"/>
          <w:sz w:val="18"/>
          <w:szCs w:val="18"/>
        </w:rPr>
        <w:t>originalūs</w:t>
      </w:r>
      <w:r w:rsidRPr="00E9361D">
        <w:rPr>
          <w:rFonts w:ascii="Aistika" w:hAnsi="Aistika" w:cs="Garamond"/>
          <w:color w:val="C00000"/>
          <w:sz w:val="18"/>
          <w:szCs w:val="18"/>
        </w:rPr>
        <w:t>, parodyti Jūsų žinias, mąstymą ir kompetenciją.</w:t>
      </w:r>
    </w:p>
    <w:p w14:paraId="233A875E" w14:textId="77777777"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14:paraId="1767EC14" w14:textId="77777777" w:rsidR="00FC45F0" w:rsidRDefault="00480303">
      <w:pPr>
        <w:spacing w:before="120" w:after="120"/>
        <w:jc w:val="both"/>
        <w:rPr>
          <w:rFonts w:ascii="Garamond" w:hAnsi="Garamond" w:cs="Garamond"/>
          <w:b/>
          <w:sz w:val="20"/>
          <w:szCs w:val="20"/>
        </w:rPr>
      </w:pPr>
      <w:r>
        <w:rPr>
          <w:rFonts w:ascii="Garamond" w:hAnsi="Garamond" w:cs="Garamond"/>
          <w:b/>
          <w:sz w:val="20"/>
          <w:szCs w:val="20"/>
          <w:u w:val="single"/>
        </w:rPr>
        <w:t>Galutinis vertinimas</w:t>
      </w:r>
      <w:r>
        <w:rPr>
          <w:rFonts w:ascii="Garamond" w:hAnsi="Garamond" w:cs="Garamond"/>
          <w:sz w:val="20"/>
          <w:szCs w:val="20"/>
        </w:rPr>
        <w:t>: kaip nurodyta dalyko apraše, koliokviumo rezultatų įvertinimo b</w:t>
      </w:r>
      <w:r w:rsidR="0077270E">
        <w:rPr>
          <w:rFonts w:ascii="Garamond" w:hAnsi="Garamond" w:cs="Garamond"/>
          <w:sz w:val="20"/>
          <w:szCs w:val="20"/>
        </w:rPr>
        <w:t xml:space="preserve">alas sudaro 30 proc., egzamino – 70 proc. </w:t>
      </w:r>
      <w:r>
        <w:rPr>
          <w:rFonts w:ascii="Garamond" w:hAnsi="Garamond" w:cs="Garamond"/>
          <w:sz w:val="20"/>
          <w:szCs w:val="20"/>
        </w:rPr>
        <w:t>galutinio įvertinimo.</w:t>
      </w:r>
    </w:p>
    <w:p w14:paraId="08D88752" w14:textId="00A9A032" w:rsidR="00FC45F0" w:rsidRPr="007A045E" w:rsidRDefault="00480303">
      <w:pPr>
        <w:spacing w:before="120" w:after="120"/>
        <w:jc w:val="both"/>
        <w:rPr>
          <w:rFonts w:ascii="Aistika" w:hAnsi="Aistika" w:cs="Garamond"/>
          <w:color w:val="C00000"/>
          <w:sz w:val="18"/>
          <w:szCs w:val="18"/>
        </w:rPr>
      </w:pPr>
      <w:r>
        <w:rPr>
          <w:rFonts w:ascii="Garamond" w:hAnsi="Garamond" w:cs="Garamond"/>
          <w:b/>
          <w:sz w:val="20"/>
          <w:szCs w:val="20"/>
          <w:u w:val="single"/>
        </w:rPr>
        <w:t>Laikas ir vieta</w:t>
      </w:r>
      <w:r>
        <w:rPr>
          <w:rFonts w:ascii="Garamond" w:hAnsi="Garamond" w:cs="Garamond"/>
          <w:b/>
          <w:sz w:val="20"/>
          <w:szCs w:val="20"/>
        </w:rPr>
        <w:t>:</w:t>
      </w:r>
      <w:r w:rsidR="00E35FE6">
        <w:rPr>
          <w:rFonts w:ascii="Garamond" w:hAnsi="Garamond" w:cs="Garamond"/>
          <w:sz w:val="20"/>
          <w:szCs w:val="20"/>
        </w:rPr>
        <w:t xml:space="preserve"> </w:t>
      </w:r>
      <w:r w:rsidR="00E35FE6" w:rsidRPr="0060231E">
        <w:rPr>
          <w:rFonts w:ascii="Garamond" w:hAnsi="Garamond" w:cs="Garamond"/>
          <w:b/>
          <w:bCs/>
          <w:color w:val="C00000"/>
          <w:sz w:val="20"/>
          <w:szCs w:val="20"/>
        </w:rPr>
        <w:t>20</w:t>
      </w:r>
      <w:r w:rsidR="0060231E" w:rsidRPr="0060231E">
        <w:rPr>
          <w:rFonts w:ascii="Garamond" w:hAnsi="Garamond" w:cs="Garamond"/>
          <w:b/>
          <w:bCs/>
          <w:color w:val="C00000"/>
          <w:sz w:val="20"/>
          <w:szCs w:val="20"/>
        </w:rPr>
        <w:t>2</w:t>
      </w:r>
      <w:r w:rsidR="007A045E">
        <w:rPr>
          <w:rFonts w:ascii="Garamond" w:hAnsi="Garamond" w:cs="Garamond"/>
          <w:b/>
          <w:bCs/>
          <w:color w:val="C00000"/>
          <w:sz w:val="20"/>
          <w:szCs w:val="20"/>
        </w:rPr>
        <w:t>1</w:t>
      </w:r>
      <w:r w:rsidR="004D70B7" w:rsidRPr="0060231E">
        <w:rPr>
          <w:rFonts w:ascii="Garamond" w:hAnsi="Garamond" w:cs="Garamond"/>
          <w:b/>
          <w:bCs/>
          <w:color w:val="C00000"/>
          <w:sz w:val="20"/>
          <w:szCs w:val="20"/>
        </w:rPr>
        <w:t xml:space="preserve"> m. </w:t>
      </w:r>
      <w:r w:rsidR="00E35FE6" w:rsidRPr="0060231E">
        <w:rPr>
          <w:rFonts w:ascii="Garamond" w:hAnsi="Garamond" w:cs="Garamond"/>
          <w:b/>
          <w:bCs/>
          <w:color w:val="C00000"/>
          <w:sz w:val="20"/>
          <w:szCs w:val="20"/>
        </w:rPr>
        <w:t>gegužės 2</w:t>
      </w:r>
      <w:r w:rsidR="007A045E">
        <w:rPr>
          <w:rFonts w:ascii="Garamond" w:hAnsi="Garamond" w:cs="Garamond"/>
          <w:b/>
          <w:bCs/>
          <w:color w:val="C00000"/>
          <w:sz w:val="20"/>
          <w:szCs w:val="20"/>
        </w:rPr>
        <w:t>4</w:t>
      </w:r>
      <w:r w:rsidRPr="0060231E">
        <w:rPr>
          <w:rFonts w:ascii="Garamond" w:hAnsi="Garamond" w:cs="Garamond"/>
          <w:b/>
          <w:bCs/>
          <w:color w:val="C00000"/>
          <w:sz w:val="20"/>
          <w:szCs w:val="20"/>
        </w:rPr>
        <w:t xml:space="preserve"> d. (</w:t>
      </w:r>
      <w:r w:rsidR="0060231E" w:rsidRPr="0060231E">
        <w:rPr>
          <w:rFonts w:ascii="Garamond" w:hAnsi="Garamond" w:cs="Garamond"/>
          <w:b/>
          <w:bCs/>
          <w:color w:val="C00000"/>
          <w:sz w:val="20"/>
          <w:szCs w:val="20"/>
        </w:rPr>
        <w:t>pirmadienis</w:t>
      </w:r>
      <w:r w:rsidR="00E35FE6" w:rsidRPr="0060231E">
        <w:rPr>
          <w:rFonts w:ascii="Garamond" w:hAnsi="Garamond" w:cs="Garamond"/>
          <w:b/>
          <w:bCs/>
          <w:color w:val="C00000"/>
          <w:sz w:val="20"/>
          <w:szCs w:val="20"/>
        </w:rPr>
        <w:t>) 1</w:t>
      </w:r>
      <w:r w:rsidR="0060231E" w:rsidRPr="0060231E">
        <w:rPr>
          <w:rFonts w:ascii="Garamond" w:hAnsi="Garamond" w:cs="Garamond"/>
          <w:b/>
          <w:bCs/>
          <w:color w:val="C00000"/>
          <w:sz w:val="20"/>
          <w:szCs w:val="20"/>
        </w:rPr>
        <w:t>5</w:t>
      </w:r>
      <w:r w:rsidR="00E35FE6" w:rsidRPr="0060231E">
        <w:rPr>
          <w:rFonts w:ascii="Garamond" w:hAnsi="Garamond" w:cs="Garamond"/>
          <w:b/>
          <w:bCs/>
          <w:color w:val="C00000"/>
          <w:sz w:val="20"/>
          <w:szCs w:val="20"/>
        </w:rPr>
        <w:t xml:space="preserve"> val. 00 min.</w:t>
      </w:r>
      <w:r w:rsidR="00E35FE6" w:rsidRPr="0060231E">
        <w:rPr>
          <w:rFonts w:ascii="Garamond" w:hAnsi="Garamond" w:cs="Garamond"/>
          <w:color w:val="C00000"/>
          <w:sz w:val="20"/>
          <w:szCs w:val="20"/>
        </w:rPr>
        <w:t xml:space="preserve"> </w:t>
      </w:r>
      <w:r w:rsidR="0060231E" w:rsidRPr="0060231E">
        <w:rPr>
          <w:rFonts w:ascii="Aistika" w:hAnsi="Aistika" w:cs="Garamond"/>
          <w:b/>
          <w:bCs/>
          <w:color w:val="C00000"/>
          <w:sz w:val="18"/>
          <w:szCs w:val="18"/>
        </w:rPr>
        <w:t xml:space="preserve">Virtualios </w:t>
      </w:r>
      <w:r w:rsidR="0060231E" w:rsidRPr="00E9361D">
        <w:rPr>
          <w:rFonts w:ascii="Aistika" w:hAnsi="Aistika" w:cs="Garamond"/>
          <w:b/>
          <w:bCs/>
          <w:color w:val="C00000"/>
          <w:sz w:val="18"/>
          <w:szCs w:val="18"/>
        </w:rPr>
        <w:t>mokymosi aplinkos (VMA) platformoje</w:t>
      </w:r>
      <w:r w:rsidR="0060231E">
        <w:rPr>
          <w:rFonts w:ascii="Aistika" w:hAnsi="Aistika" w:cs="Garamond"/>
          <w:b/>
          <w:bCs/>
          <w:color w:val="C00000"/>
          <w:sz w:val="18"/>
          <w:szCs w:val="18"/>
        </w:rPr>
        <w:t xml:space="preserve"> </w:t>
      </w:r>
      <w:r w:rsidR="0060231E" w:rsidRPr="00872427">
        <w:rPr>
          <w:rFonts w:ascii="Aistika" w:hAnsi="Aistika" w:cs="Garamond"/>
          <w:b/>
          <w:bCs/>
          <w:color w:val="FF0000"/>
          <w:sz w:val="18"/>
          <w:szCs w:val="18"/>
        </w:rPr>
        <w:t>(!)</w:t>
      </w:r>
      <w:r w:rsidR="0060231E" w:rsidRPr="00E9361D">
        <w:rPr>
          <w:rFonts w:ascii="Aistika" w:hAnsi="Aistika" w:cs="Garamond"/>
          <w:color w:val="C00000"/>
          <w:sz w:val="18"/>
          <w:szCs w:val="18"/>
        </w:rPr>
        <w:t xml:space="preserve">. Egzaminas truks </w:t>
      </w:r>
      <w:r w:rsidR="0060231E" w:rsidRPr="00E9361D">
        <w:rPr>
          <w:rFonts w:ascii="Aistika" w:hAnsi="Aistika" w:cs="Garamond"/>
          <w:b/>
          <w:color w:val="C00000"/>
          <w:sz w:val="18"/>
          <w:szCs w:val="18"/>
        </w:rPr>
        <w:t>90 min.</w:t>
      </w:r>
    </w:p>
    <w:p w14:paraId="75CC1646" w14:textId="77777777"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VU Studijų pasiekimų vertinimo tvarkoje (patvirtintoje 2012-12-13) nustatyta:</w:t>
      </w:r>
    </w:p>
    <w:p w14:paraId="317F7231" w14:textId="77777777" w:rsidR="00AA383F" w:rsidRPr="008B30F9" w:rsidRDefault="00AA383F" w:rsidP="00AA383F">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14:paraId="014C97E6" w14:textId="77777777"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14:paraId="726BFAB7" w14:textId="77777777"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14:paraId="337E261C" w14:textId="77777777"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14:paraId="0988C748" w14:textId="77777777" w:rsidR="00AA383F" w:rsidRPr="00F15C50" w:rsidRDefault="00AA383F" w:rsidP="00AA383F">
      <w:pPr>
        <w:spacing w:before="60" w:after="60"/>
        <w:rPr>
          <w:rFonts w:ascii="Garamond" w:hAnsi="Garamond" w:cs="Garamond"/>
          <w:sz w:val="14"/>
          <w:szCs w:val="14"/>
          <w:shd w:val="clear" w:color="auto" w:fill="FFFFFF"/>
        </w:rPr>
      </w:pPr>
      <w:r w:rsidRPr="008B30F9">
        <w:rPr>
          <w:rFonts w:ascii="Garamond" w:hAnsi="Garamond"/>
          <w:sz w:val="16"/>
          <w:szCs w:val="16"/>
        </w:rPr>
        <w:t>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 &lt;...&gt;.“</w:t>
      </w:r>
    </w:p>
    <w:p w14:paraId="5F51D717" w14:textId="78927490"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Egzamino rezultatai</w:t>
      </w:r>
      <w:r w:rsidR="00E35FE6">
        <w:rPr>
          <w:rFonts w:ascii="Garamond" w:hAnsi="Garamond" w:cs="Garamond"/>
          <w:sz w:val="20"/>
          <w:szCs w:val="20"/>
        </w:rPr>
        <w:t>: iki 20</w:t>
      </w:r>
      <w:r w:rsidR="0060231E">
        <w:rPr>
          <w:rFonts w:ascii="Garamond" w:hAnsi="Garamond" w:cs="Garamond"/>
          <w:sz w:val="20"/>
          <w:szCs w:val="20"/>
        </w:rPr>
        <w:t>2</w:t>
      </w:r>
      <w:r w:rsidR="007A045E">
        <w:rPr>
          <w:rFonts w:ascii="Garamond" w:hAnsi="Garamond" w:cs="Garamond"/>
          <w:sz w:val="20"/>
          <w:szCs w:val="20"/>
        </w:rPr>
        <w:t>1</w:t>
      </w:r>
      <w:r>
        <w:rPr>
          <w:rFonts w:ascii="Garamond" w:hAnsi="Garamond" w:cs="Garamond"/>
          <w:sz w:val="20"/>
          <w:szCs w:val="20"/>
        </w:rPr>
        <w:t xml:space="preserve"> m. </w:t>
      </w:r>
      <w:r w:rsidR="007A045E">
        <w:rPr>
          <w:rFonts w:ascii="Garamond" w:hAnsi="Garamond" w:cs="Garamond"/>
          <w:sz w:val="20"/>
          <w:szCs w:val="20"/>
        </w:rPr>
        <w:t>birželio</w:t>
      </w:r>
      <w:r>
        <w:rPr>
          <w:rFonts w:ascii="Garamond" w:hAnsi="Garamond" w:cs="Garamond"/>
          <w:sz w:val="20"/>
          <w:szCs w:val="20"/>
        </w:rPr>
        <w:t xml:space="preserve"> </w:t>
      </w:r>
      <w:r w:rsidR="007A045E" w:rsidRPr="009B5A41">
        <w:rPr>
          <w:rFonts w:ascii="Garamond" w:hAnsi="Garamond" w:cs="Garamond"/>
          <w:sz w:val="20"/>
          <w:szCs w:val="20"/>
        </w:rPr>
        <w:t>4</w:t>
      </w:r>
      <w:r>
        <w:rPr>
          <w:rFonts w:ascii="Garamond" w:hAnsi="Garamond" w:cs="Garamond"/>
          <w:sz w:val="20"/>
          <w:szCs w:val="20"/>
        </w:rPr>
        <w:t xml:space="preserve"> d.</w:t>
      </w:r>
    </w:p>
    <w:p w14:paraId="61B58790" w14:textId="77777777" w:rsidR="0060231E" w:rsidRPr="0060231E" w:rsidRDefault="0060231E" w:rsidP="0060231E">
      <w:pPr>
        <w:spacing w:before="120" w:after="120"/>
        <w:jc w:val="both"/>
        <w:rPr>
          <w:rFonts w:ascii="Aistika" w:hAnsi="Aistika" w:cs="Garamond"/>
          <w:color w:val="C00000"/>
          <w:sz w:val="18"/>
          <w:szCs w:val="18"/>
        </w:rPr>
      </w:pPr>
      <w:r w:rsidRPr="00872427">
        <w:rPr>
          <w:rFonts w:ascii="Aistika" w:hAnsi="Aistika" w:cs="Garamond"/>
          <w:b/>
          <w:bCs/>
          <w:color w:val="FF0000"/>
          <w:sz w:val="18"/>
          <w:szCs w:val="18"/>
        </w:rPr>
        <w:t xml:space="preserve">(!) </w:t>
      </w:r>
      <w:r w:rsidRPr="00E9361D">
        <w:rPr>
          <w:rFonts w:ascii="Aistika" w:hAnsi="Aistika" w:cs="Garamond"/>
          <w:b/>
          <w:bCs/>
          <w:color w:val="C00000"/>
          <w:sz w:val="18"/>
          <w:szCs w:val="18"/>
          <w:u w:val="single"/>
        </w:rPr>
        <w:t>Grįžtamasis ryšys dėl egzamino vertinimo</w:t>
      </w:r>
      <w:r>
        <w:rPr>
          <w:rFonts w:ascii="Aistika" w:hAnsi="Aistika" w:cs="Garamond"/>
          <w:color w:val="C00000"/>
          <w:sz w:val="18"/>
          <w:szCs w:val="18"/>
        </w:rPr>
        <w:t xml:space="preserve">: vertinimas VMA nėra automatiškai sujungtas su VU Informacine sistema, į kurią surašomi egzamino vertinimo balai. Todėl gavę įvertinimą VMA galite </w:t>
      </w:r>
      <w:r w:rsidRPr="00872427">
        <w:rPr>
          <w:rFonts w:ascii="Aistika" w:hAnsi="Aistika" w:cs="Garamond"/>
          <w:b/>
          <w:bCs/>
          <w:color w:val="C00000"/>
          <w:sz w:val="18"/>
          <w:szCs w:val="18"/>
        </w:rPr>
        <w:t>per 24 valandas reaguoti</w:t>
      </w:r>
      <w:r>
        <w:rPr>
          <w:rFonts w:ascii="Aistika" w:hAnsi="Aistika" w:cs="Garamond"/>
          <w:color w:val="C00000"/>
          <w:sz w:val="18"/>
          <w:szCs w:val="18"/>
        </w:rPr>
        <w:t xml:space="preserve">, jei Jūsų požiūriu gautas balas neatitinka Jūsų žinių ir kompetencijos (yra per didelis arba per mažas). Aš prieš įvesdamas balą į VU Informacinę sistemą dar kartą peržiūrėsiu Jūsų atsakymus. Po to būtų galimybė </w:t>
      </w:r>
      <w:proofErr w:type="spellStart"/>
      <w:r>
        <w:rPr>
          <w:rFonts w:ascii="Aistika" w:hAnsi="Aistika" w:cs="Garamond"/>
          <w:color w:val="C00000"/>
          <w:sz w:val="18"/>
          <w:szCs w:val="18"/>
        </w:rPr>
        <w:t>apeliuoti</w:t>
      </w:r>
      <w:proofErr w:type="spellEnd"/>
      <w:r>
        <w:rPr>
          <w:rFonts w:ascii="Aistika" w:hAnsi="Aistika" w:cs="Garamond"/>
          <w:color w:val="C00000"/>
          <w:sz w:val="18"/>
          <w:szCs w:val="18"/>
        </w:rPr>
        <w:t xml:space="preserve"> bendra tvarka.</w:t>
      </w:r>
    </w:p>
    <w:p w14:paraId="0C1E82F8" w14:textId="77777777" w:rsidR="00480303" w:rsidRPr="0060231E" w:rsidRDefault="00AA383F" w:rsidP="00AA383F">
      <w:pPr>
        <w:spacing w:before="40" w:after="40"/>
        <w:rPr>
          <w:rFonts w:ascii="Aistika" w:eastAsia="Wingdings" w:hAnsi="Aistika" w:cs="Wingdings"/>
          <w:color w:val="0070C0"/>
          <w:sz w:val="18"/>
          <w:szCs w:val="18"/>
        </w:rPr>
      </w:pPr>
      <w:r w:rsidRPr="007A045E">
        <w:rPr>
          <w:rFonts w:ascii="Aistika" w:hAnsi="Aistika"/>
          <w:b/>
          <w:bCs/>
          <w:color w:val="0070C0"/>
          <w:sz w:val="18"/>
          <w:szCs w:val="18"/>
        </w:rPr>
        <w:t>(!)</w:t>
      </w:r>
      <w:r w:rsidRPr="00DF4BDC">
        <w:rPr>
          <w:rFonts w:ascii="Aistika" w:hAnsi="Aistika"/>
          <w:color w:val="C00000"/>
          <w:sz w:val="18"/>
          <w:szCs w:val="18"/>
        </w:rPr>
        <w:t xml:space="preserve"> </w:t>
      </w:r>
      <w:r w:rsidRPr="0060231E">
        <w:rPr>
          <w:rFonts w:ascii="Aistika" w:hAnsi="Aistika"/>
          <w:color w:val="0070C0"/>
          <w:sz w:val="18"/>
          <w:szCs w:val="18"/>
        </w:rPr>
        <w:t>Linkiu įdomaus, prasmingo ir kompetenciją šioje srityje didinančio pasiruošimo egzaminui</w:t>
      </w:r>
      <w:r w:rsidRPr="0060231E">
        <w:rPr>
          <w:rFonts w:ascii="Aistika" w:eastAsia="Wingdings" w:hAnsi="Aistika" w:cs="Wingdings"/>
          <w:color w:val="0070C0"/>
          <w:sz w:val="18"/>
          <w:szCs w:val="18"/>
        </w:rPr>
        <w:sym w:font="Wingdings" w:char="F04A"/>
      </w:r>
    </w:p>
    <w:sectPr w:rsidR="00480303" w:rsidRPr="0060231E" w:rsidSect="00314FFE">
      <w:headerReference w:type="default" r:id="rId9"/>
      <w:pgSz w:w="11906" w:h="16838"/>
      <w:pgMar w:top="899" w:right="1286" w:bottom="568" w:left="1260" w:header="567"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51D04" w14:textId="77777777" w:rsidR="00CF2DF2" w:rsidRDefault="00CF2DF2">
      <w:r>
        <w:separator/>
      </w:r>
    </w:p>
  </w:endnote>
  <w:endnote w:type="continuationSeparator" w:id="0">
    <w:p w14:paraId="59BAE671" w14:textId="77777777" w:rsidR="00CF2DF2" w:rsidRDefault="00CF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Aistika">
    <w:altName w:val="Cambria"/>
    <w:panose1 w:val="020B0604020202020204"/>
    <w:charset w:val="00"/>
    <w:family w:val="roman"/>
    <w:pitch w:val="variable"/>
    <w:sig w:usb0="A00002FF" w:usb1="500078FB"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08BB" w14:textId="77777777" w:rsidR="00CF2DF2" w:rsidRDefault="00CF2DF2">
      <w:r>
        <w:separator/>
      </w:r>
    </w:p>
  </w:footnote>
  <w:footnote w:type="continuationSeparator" w:id="0">
    <w:p w14:paraId="327941E1" w14:textId="77777777" w:rsidR="00CF2DF2" w:rsidRDefault="00CF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89FB" w14:textId="77777777" w:rsidR="00FC45F0" w:rsidRDefault="00480303">
    <w:pPr>
      <w:pStyle w:val="Header"/>
      <w:framePr w:wrap="auto" w:vAnchor="text" w:hAnchor="page" w:x="5850" w:y="1"/>
    </w:pPr>
    <w:r>
      <w:fldChar w:fldCharType="begin"/>
    </w:r>
    <w:r>
      <w:instrText xml:space="preserve"> PAGE \* Arabic </w:instrText>
    </w:r>
    <w:r>
      <w:fldChar w:fldCharType="separate"/>
    </w:r>
    <w:r w:rsidR="00D34951">
      <w:rPr>
        <w:noProof/>
      </w:rPr>
      <w:t>1</w:t>
    </w:r>
    <w:r>
      <w:fldChar w:fldCharType="end"/>
    </w:r>
  </w:p>
  <w:p w14:paraId="1CA92CAA" w14:textId="77777777" w:rsidR="00FC45F0" w:rsidRDefault="00FC4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434"/>
    <w:rsid w:val="00077220"/>
    <w:rsid w:val="000842A5"/>
    <w:rsid w:val="000B05FD"/>
    <w:rsid w:val="000E6657"/>
    <w:rsid w:val="00103E20"/>
    <w:rsid w:val="00197FB1"/>
    <w:rsid w:val="001C5118"/>
    <w:rsid w:val="00201DFE"/>
    <w:rsid w:val="00273209"/>
    <w:rsid w:val="002A31FC"/>
    <w:rsid w:val="002B5AEC"/>
    <w:rsid w:val="00314FFE"/>
    <w:rsid w:val="003B22E1"/>
    <w:rsid w:val="003B5BB0"/>
    <w:rsid w:val="003D352A"/>
    <w:rsid w:val="003D3B87"/>
    <w:rsid w:val="00400446"/>
    <w:rsid w:val="00400F80"/>
    <w:rsid w:val="00452002"/>
    <w:rsid w:val="00480303"/>
    <w:rsid w:val="004D70B7"/>
    <w:rsid w:val="00537102"/>
    <w:rsid w:val="00540108"/>
    <w:rsid w:val="00593C9C"/>
    <w:rsid w:val="0060231E"/>
    <w:rsid w:val="00603B7D"/>
    <w:rsid w:val="0063158C"/>
    <w:rsid w:val="006419C5"/>
    <w:rsid w:val="006558BE"/>
    <w:rsid w:val="006636F7"/>
    <w:rsid w:val="006B48EA"/>
    <w:rsid w:val="006E0237"/>
    <w:rsid w:val="00712F0B"/>
    <w:rsid w:val="0077270E"/>
    <w:rsid w:val="007A045E"/>
    <w:rsid w:val="007C1504"/>
    <w:rsid w:val="007C556D"/>
    <w:rsid w:val="007D1A0F"/>
    <w:rsid w:val="00802B6C"/>
    <w:rsid w:val="00896B43"/>
    <w:rsid w:val="008B1935"/>
    <w:rsid w:val="009336E4"/>
    <w:rsid w:val="00971C24"/>
    <w:rsid w:val="009A7932"/>
    <w:rsid w:val="009B5A41"/>
    <w:rsid w:val="00A24DD7"/>
    <w:rsid w:val="00A56049"/>
    <w:rsid w:val="00AA383F"/>
    <w:rsid w:val="00AE338C"/>
    <w:rsid w:val="00B546A4"/>
    <w:rsid w:val="00BA4EEF"/>
    <w:rsid w:val="00CF2DF2"/>
    <w:rsid w:val="00D34951"/>
    <w:rsid w:val="00D562C6"/>
    <w:rsid w:val="00DB6C18"/>
    <w:rsid w:val="00E35FE6"/>
    <w:rsid w:val="00E94434"/>
    <w:rsid w:val="00E96CD5"/>
    <w:rsid w:val="00EF2F7B"/>
    <w:rsid w:val="00F15C50"/>
    <w:rsid w:val="00F87EDA"/>
    <w:rsid w:val="00F91E2A"/>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9842F3"/>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rPr>
      <w:lang w:eastAsia="ar-SA"/>
    </w:rPr>
  </w:style>
  <w:style w:type="paragraph" w:styleId="FootnoteText">
    <w:name w:val="footnote text"/>
    <w:basedOn w:val="Normal"/>
    <w:rPr>
      <w:sz w:val="20"/>
      <w:szCs w:val="20"/>
    </w:rPr>
  </w:style>
  <w:style w:type="paragraph" w:styleId="Header">
    <w:name w:val="header"/>
    <w:basedOn w:val="Normal"/>
    <w:pPr>
      <w:tabs>
        <w:tab w:val="center" w:pos="4536"/>
        <w:tab w:val="right" w:pos="9072"/>
      </w:tabs>
    </w:pPr>
  </w:style>
  <w:style w:type="character" w:customStyle="1" w:styleId="StyleFootnoteReference10pt">
    <w:name w:val="Style Footnote Reference + 10 pt"/>
    <w:basedOn w:val="DefaultParagraphFont"/>
    <w:rPr>
      <w:rFonts w:ascii="Times New Roman" w:hAnsi="Times New Roman"/>
      <w:color w:val="000000"/>
      <w:position w:val="6"/>
      <w:sz w:val="20"/>
      <w:vertAlign w:val="baseline"/>
    </w:rPr>
  </w:style>
  <w:style w:type="character" w:styleId="FootnoteReference">
    <w:name w:val="footnote reference"/>
    <w:basedOn w:val="DefaultParagraphFont"/>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DefaultParagraphFont"/>
    <w:rPr>
      <w:rFonts w:ascii="Times New Roman" w:hAnsi="Times New Roman"/>
      <w:strike w:val="0"/>
      <w:kern w:val="0"/>
      <w:position w:val="5"/>
      <w:sz w:val="24"/>
      <w:vertAlign w:val="subscript"/>
      <w:lang w:val="lt-LT" w:eastAsia="lt-LT" w:bidi="ar-SA"/>
    </w:rPr>
  </w:style>
  <w:style w:type="character" w:styleId="Hyperlink">
    <w:name w:val="Hyperlink"/>
    <w:basedOn w:val="DefaultParagraphFont"/>
    <w:rPr>
      <w:color w:val="0000FF"/>
      <w:u w:val="single"/>
    </w:rPr>
  </w:style>
  <w:style w:type="character" w:customStyle="1" w:styleId="apple-style-span">
    <w:name w:val="apple-style-span"/>
    <w:basedOn w:val="DefaultParagraphFont"/>
  </w:style>
  <w:style w:type="character" w:styleId="PageNumber">
    <w:name w:val="page number"/>
    <w:basedOn w:val="DefaultParagraphFont"/>
  </w:style>
  <w:style w:type="paragraph" w:styleId="NormalWeb">
    <w:name w:val="Normal (Web)"/>
    <w:basedOn w:val="Normal"/>
    <w:uiPriority w:val="99"/>
    <w:semiHidden/>
    <w:unhideWhenUsed/>
    <w:rsid w:val="007A045E"/>
    <w:pPr>
      <w:spacing w:before="100" w:beforeAutospacing="1" w:after="100" w:afterAutospacing="1"/>
    </w:pPr>
    <w:rPr>
      <w:color w:val="auto"/>
      <w:lang w:val="en-LT" w:eastAsia="en-GB"/>
    </w:rPr>
  </w:style>
  <w:style w:type="character" w:styleId="UnresolvedMention">
    <w:name w:val="Unresolved Mention"/>
    <w:basedOn w:val="DefaultParagraphFont"/>
    <w:uiPriority w:val="99"/>
    <w:semiHidden/>
    <w:unhideWhenUsed/>
    <w:rsid w:val="007A0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5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rnalai.vu.lt/kriminologijos-studijos/article/view/12674/11280" TargetMode="Externa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2661</Words>
  <Characters>15168</Characters>
  <Application>Microsoft Office Word</Application>
  <DocSecurity>0</DocSecurity>
  <Lines>126</Lines>
  <Paragraphs>35</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Gintautas Sakalauskas</cp:lastModifiedBy>
  <cp:revision>6</cp:revision>
  <cp:lastPrinted>1899-12-31T22:36:00Z</cp:lastPrinted>
  <dcterms:created xsi:type="dcterms:W3CDTF">2021-05-16T19:18:00Z</dcterms:created>
  <dcterms:modified xsi:type="dcterms:W3CDTF">2021-05-26T19:32:00Z</dcterms:modified>
</cp:coreProperties>
</file>