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73" w:rsidRDefault="002E1273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DALYKO (MODULIO) APRAŠAS</w:t>
      </w:r>
    </w:p>
    <w:p w:rsidR="002E1273" w:rsidRDefault="002E1273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390"/>
        <w:gridCol w:w="2504"/>
      </w:tblGrid>
      <w:tr w:rsidR="002E1273"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pavadinimas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Kodas</w:t>
            </w:r>
          </w:p>
        </w:tc>
      </w:tr>
      <w:tr w:rsidR="002E1273"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Kompiuterinės leidybos sistemos (KLS)</w:t>
            </w:r>
          </w:p>
          <w:p w:rsidR="002E1273" w:rsidRDefault="002E1273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E1273" w:rsidRDefault="002E1273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927"/>
        <w:gridCol w:w="4967"/>
      </w:tblGrid>
      <w:tr w:rsidR="002E127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Dėstytojas (-ai)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Padalinys (-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iai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E127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Koordinuojantis: doc. Regimantas Pranaitis</w:t>
            </w:r>
          </w:p>
          <w:p w:rsidR="002E1273" w:rsidRDefault="002E127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1273" w:rsidRDefault="002E1273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Kitas (-i):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Komunikacijos fakultetas, Informacijos ir komunikacijos katedra</w:t>
            </w:r>
          </w:p>
        </w:tc>
      </w:tr>
    </w:tbl>
    <w:p w:rsidR="002E1273" w:rsidRDefault="002E1273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327"/>
      </w:tblGrid>
      <w:tr w:rsidR="002E1273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Studijų pakopa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lygmuo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tipas</w:t>
            </w:r>
          </w:p>
        </w:tc>
      </w:tr>
      <w:tr w:rsidR="002E1273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Pirma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Privalomas</w:t>
            </w:r>
          </w:p>
        </w:tc>
      </w:tr>
    </w:tbl>
    <w:p w:rsidR="002E1273" w:rsidRDefault="002E1273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88"/>
        <w:gridCol w:w="3283"/>
        <w:gridCol w:w="3323"/>
      </w:tblGrid>
      <w:tr w:rsidR="002E1273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Įgyvendinimo forma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Vykdymo laikotarpis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Vykdymo kalba (-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E1273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Auditorinė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kursas, 3 semestras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Lietuvių</w:t>
            </w:r>
          </w:p>
        </w:tc>
      </w:tr>
    </w:tbl>
    <w:p w:rsidR="002E1273" w:rsidRDefault="002E1273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907"/>
        <w:gridCol w:w="4987"/>
      </w:tblGrid>
      <w:tr w:rsidR="002E1273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Reikalavimai studijuojančiajam</w:t>
            </w:r>
          </w:p>
        </w:tc>
      </w:tr>
      <w:tr w:rsidR="002E1273"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Išankstiniai reikalavimai:</w:t>
            </w:r>
          </w:p>
          <w:p w:rsidR="002E1273" w:rsidRDefault="002E127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Darbas kompiuteriu, programavimo pradmenys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Gretutiniai reikalavimai (jei yra):</w:t>
            </w:r>
          </w:p>
          <w:p w:rsidR="002E1273" w:rsidRDefault="002E127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1273" w:rsidRDefault="002E1273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504"/>
      </w:tblGrid>
      <w:tr w:rsidR="002E127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apimtis kreditais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Visas studento darbo krūvis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Kontaktinio darbo valandos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Savarankiško darbo valandos</w:t>
            </w:r>
          </w:p>
        </w:tc>
      </w:tr>
      <w:tr w:rsidR="002E1273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</w:tbl>
    <w:p w:rsidR="002E1273" w:rsidRDefault="002E1273">
      <w:pPr>
        <w:spacing w:before="0"/>
        <w:jc w:val="both"/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691"/>
        <w:gridCol w:w="3347"/>
        <w:gridCol w:w="2906"/>
      </w:tblGrid>
      <w:tr w:rsidR="002E1273">
        <w:tc>
          <w:tcPr>
            <w:tcW w:w="9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tikslas: studijų programos ugdomos kompetencijos</w:t>
            </w:r>
          </w:p>
        </w:tc>
      </w:tr>
      <w:tr w:rsidR="002E1273">
        <w:tc>
          <w:tcPr>
            <w:tcW w:w="99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Kurso tikslas: Suteikti kompiuterinių leidybos sistemų (KLS) pagrindų žinias bei išugdyti praktinio jų panaudojimo gebėjimus nuolat atsinaujinančių moderniųjų informacinių ir komunikacinių technologijų (MIKT) sąlygomis.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Išmokyti praktiškai dirbti su profesionalia programine įranga – kompiuterine leidybos sistema “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”, grafinio dizaino programa “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Photoshop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” bei kitomis ”Adobe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suite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” paketo programomis, suformuoti leidinių maketavimo bei paruošimo publikavimui įgūdžius.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Derinami įvairūs studijų būdai – paskaitos, pratybos, konsultacijos. Visose MIKT studijų stadijose – tiek pasirenkant ar formuluojant užduotis, aktualias IT temas, tiek ir pristatant rezultatus auditorijai bei skelbiant juos asmeninėje Interneto svetainėje – skatinamas studijuojančiojo probleminis požiūris, kolektyvinis darbas, savarankiškumas.</w:t>
            </w:r>
          </w:p>
        </w:tc>
      </w:tr>
      <w:tr w:rsidR="002E1273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Dalyko (modulio) studijų siekiniai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Studijų metodai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Vertinimo metodai</w:t>
            </w:r>
          </w:p>
        </w:tc>
      </w:tr>
      <w:tr w:rsidR="002E1273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Suprasti KLS raidos ypatumus bei gebėti įvertinti jų perspektyvą.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Įtraukianti paskaita, probleminis dėstymas, pavyzdžių nagrinėjimas, savarankiškas darbas. 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Pratybų užduočių rezultatų analizė, aktualijų pristatymai. Tarpinio atsiskaitymo ir egzamino testai (uždari). </w:t>
            </w:r>
          </w:p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E1273">
        <w:tc>
          <w:tcPr>
            <w:tcW w:w="369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Suvokti kompiuterinės grafikos dėsningumus ir gebėti jais pasinaudoti siekiant optimalios leidybos.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Įtraukianti paskaita, probleminis dėstymas, pavyzdžių nagrinėjimas, savarankiškas darbas. </w:t>
            </w: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273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Suprasti ir gebėti praktiškai pasinaudoti leidinio maketavimo dėsningumais.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Įtraukianti paskaita, probleminis dėstymas, pavyzdžių nagrinėjimas, savarankiškas darbas.</w:t>
            </w: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273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Suformuoti darbo su nuolat atsinaujinančia KLS programine įranga įgūdžius.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Probleminis dėstymas, pavyzdžių nagrinėjimas, savarankiškas darbas.</w:t>
            </w: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1273" w:rsidRDefault="002E1273">
      <w:pPr>
        <w:spacing w:before="0"/>
        <w:jc w:val="both"/>
      </w:pPr>
    </w:p>
    <w:p w:rsidR="002E1273" w:rsidRDefault="002E1273">
      <w:pPr>
        <w:pageBreakBefore/>
        <w:spacing w:before="0"/>
        <w:jc w:val="both"/>
        <w:rPr>
          <w:sz w:val="4"/>
          <w:szCs w:val="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356"/>
        <w:gridCol w:w="427"/>
        <w:gridCol w:w="428"/>
        <w:gridCol w:w="409"/>
        <w:gridCol w:w="447"/>
        <w:gridCol w:w="337"/>
        <w:gridCol w:w="343"/>
        <w:gridCol w:w="495"/>
        <w:gridCol w:w="467"/>
        <w:gridCol w:w="2233"/>
      </w:tblGrid>
      <w:tr w:rsidR="002E1273">
        <w:tc>
          <w:tcPr>
            <w:tcW w:w="4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Temos</w:t>
            </w:r>
          </w:p>
        </w:tc>
        <w:tc>
          <w:tcPr>
            <w:tcW w:w="288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Kontaktinio darbo valandos 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Savarankiškų studijų laikas ir užduotys</w:t>
            </w:r>
          </w:p>
        </w:tc>
      </w:tr>
      <w:tr w:rsidR="002E1273" w:rsidTr="00D77C5A">
        <w:trPr>
          <w:cantSplit/>
          <w:trHeight w:val="2434"/>
        </w:trPr>
        <w:tc>
          <w:tcPr>
            <w:tcW w:w="435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2E1273" w:rsidP="00D77C5A">
            <w:pPr>
              <w:snapToGrid w:val="0"/>
              <w:spacing w:before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Paskaitos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2E1273" w:rsidP="00D77C5A">
            <w:pPr>
              <w:snapToGrid w:val="0"/>
              <w:spacing w:before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Konsultacijos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2E1273" w:rsidP="00D77C5A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Seminarai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2E1273" w:rsidP="00D77C5A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Pratybos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2E1273" w:rsidP="00D77C5A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Laboratoriniai darbai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2E1273" w:rsidP="00D77C5A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Praktika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2E1273" w:rsidP="00D77C5A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Visas kontaktinis darbas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E1273" w:rsidRDefault="00D77C5A">
            <w:pPr>
              <w:snapToGrid w:val="0"/>
              <w:spacing w:before="0"/>
              <w:ind w:left="-2" w:right="-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E1273">
              <w:rPr>
                <w:rFonts w:ascii="Times New Roman" w:hAnsi="Times New Roman"/>
                <w:sz w:val="20"/>
                <w:szCs w:val="20"/>
              </w:rPr>
              <w:t>Savarankiškas darbas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Užduotys</w:t>
            </w:r>
          </w:p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1273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Dalyko studijų įvadas. Kompiuterinės leidybos sistemos (KLS) – problematika, raidos ypatumai, perspektyvos.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89" w:right="-8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Vizitinė kortelė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(temos pasirinkimas, maketavimas, paruošimas spaudai, paskelbimas ir pristatymas).</w:t>
            </w:r>
          </w:p>
        </w:tc>
      </w:tr>
      <w:tr w:rsidR="002E1273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Kompiuterinės grafikos (KG) pagrindai – taškinė ir vektorinė grafika, rastrai, raiška, dinaminis diapazonas,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liniatūra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LPI/DPI sąryšis, spalviniai modeliai ir kt.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98" w:right="-8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aktualija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(temos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pasirinkimas, šaltinių ieška ir analizė, rezultato paskelbimas ir pristatymas).</w:t>
            </w:r>
          </w:p>
        </w:tc>
      </w:tr>
      <w:tr w:rsidR="002E1273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Kompiuteriniai šriftai – jų savybės bei panaudojimas leidyboje.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98" w:right="-8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Kalendorius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(temos </w:t>
            </w:r>
            <w:proofErr w:type="spellStart"/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pasi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rinkimas,</w:t>
            </w:r>
            <w:proofErr w:type="spellEnd"/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maketavimas, paruošimas spaudai, pa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-skelbimas ir pristatymas)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E1273">
        <w:tc>
          <w:tcPr>
            <w:tcW w:w="43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KLS programinės įrangos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Indesign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Photoshop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Illustrator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ir kt.) paskirtis, galimybės, darbo su jomis ypatumai.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98" w:right="-8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Photoshop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aktualija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D77C5A">
              <w:rPr>
                <w:rFonts w:ascii="Times New Roman" w:hAnsi="Times New Roman"/>
                <w:bCs/>
                <w:sz w:val="20"/>
                <w:szCs w:val="20"/>
              </w:rPr>
              <w:t>(te</w:t>
            </w:r>
            <w:r w:rsidR="00D77C5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D77C5A">
              <w:rPr>
                <w:rFonts w:ascii="Times New Roman" w:hAnsi="Times New Roman"/>
                <w:bCs/>
                <w:sz w:val="20"/>
                <w:szCs w:val="20"/>
              </w:rPr>
              <w:t xml:space="preserve">mos 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pasirinkimas, šaltinių ieška ir analizė, rezult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ato paskelbimas ir </w:t>
            </w:r>
            <w:proofErr w:type="spellStart"/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pristaty-mas)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proofErr w:type="spellEnd"/>
          </w:p>
        </w:tc>
      </w:tr>
      <w:tr w:rsidR="002E1273">
        <w:tc>
          <w:tcPr>
            <w:tcW w:w="43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 Leidinio maketavimo dėsningumai. Komponavimo principai, harmoningas santykis, leidinio elementai bei jų maketavimo ypatumai. Iliustracijų maketavimas.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D77C5A">
            <w:pPr>
              <w:snapToGrid w:val="0"/>
              <w:spacing w:before="0"/>
              <w:ind w:left="-98" w:right="-8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Lankstinukas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(temos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pasi-rinkimas,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maketavimas, paruošimas spaudai, pa-skelbimas ir pristatymas).</w:t>
            </w:r>
          </w:p>
        </w:tc>
      </w:tr>
      <w:tr w:rsidR="002E1273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  Leidinio paruošimas spaudai. Leidybiniai bylų formatai. Kokybės kriterijai. Dažniausiai pasitaikančios paruošimo spaudai klaidos.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98" w:right="-8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Knygelė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(temos </w:t>
            </w:r>
            <w:proofErr w:type="spellStart"/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pasirin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kimas,</w:t>
            </w:r>
            <w:proofErr w:type="spellEnd"/>
            <w:r w:rsidR="00D77C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maketavimas, paruošimas spaudai, pa-skelbimas ir pristatymas).</w:t>
            </w:r>
          </w:p>
        </w:tc>
      </w:tr>
      <w:tr w:rsidR="002E1273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Iš viso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60" w:right="-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ind w:left="-2" w:right="-8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2E1273" w:rsidRDefault="002E1273">
      <w:pPr>
        <w:spacing w:before="0"/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528"/>
        <w:gridCol w:w="769"/>
        <w:gridCol w:w="1210"/>
        <w:gridCol w:w="5437"/>
      </w:tblGrid>
      <w:tr w:rsidR="002E1273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Vertinimo strategija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Svoris proc.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Atsiskaitymo laikas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Vertinimo kriterijai</w:t>
            </w:r>
          </w:p>
        </w:tc>
      </w:tr>
      <w:tr w:rsidR="002E1273"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Tarpinis atsiskaitymas Nr. 1</w:t>
            </w:r>
          </w:p>
          <w:p w:rsidR="002E1273" w:rsidRDefault="002E1273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indesign</w:t>
            </w:r>
            <w:proofErr w:type="spell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spalis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Uždaras testas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aplinkoje).</w:t>
            </w:r>
          </w:p>
        </w:tc>
      </w:tr>
      <w:tr w:rsidR="002E1273"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Tarpinis atsiskaitymas Nr. 2</w:t>
            </w:r>
          </w:p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photoshop</w:t>
            </w:r>
            <w:proofErr w:type="spell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lapkritis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Uždaras testas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aplinkoje).</w:t>
            </w:r>
          </w:p>
        </w:tc>
      </w:tr>
      <w:tr w:rsidR="002E1273">
        <w:tc>
          <w:tcPr>
            <w:tcW w:w="2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Kaupiamasis balas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Default="00847710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Rugsėjis-gruodis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Vertinant atsižvelgiama į gebėjimą įprasminti, optimizuoti, pristatyti, argumentuotai apginti gautus rezultatus bei panaudoti KLS siekiant profesinių tikslų.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Taikomas kaupiamojo balo principas. 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Sukaupto balo formulė: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sukauptas balas =  0,5*žinios + 0,5*gebėjimai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(žinios – tarpinių atsiskaitymų testų rezultatai; 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gebėjimai – paskelbtų ir apgintų darbų įvertinimai).</w:t>
            </w:r>
          </w:p>
        </w:tc>
      </w:tr>
      <w:tr w:rsidR="002E1273"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Egzaminas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Default="00847710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Sausis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Egzaminą gali laikyti atsakęs į pradinių KLS žinių apklausos klausimus, išlaikęs tarpinių atsiskaitymų testus bei paskelbęs asmeninėje Intern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eto svetainėje praktinių užduočių rezultatus ir juos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apgynęs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studentas.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Egzaminavimo būdas – baigiamasis KLS žinių testas.</w:t>
            </w:r>
          </w:p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Galutinio balo formulė: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lastRenderedPageBreak/>
              <w:t>galutinis balas = 0,6*sukauptas balas + 0,4*egzamino balas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2E1273" w:rsidRDefault="002E1273">
      <w:pPr>
        <w:pStyle w:val="BodyText"/>
        <w:spacing w:after="0"/>
      </w:pPr>
    </w:p>
    <w:tbl>
      <w:tblPr>
        <w:tblW w:w="979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435"/>
        <w:gridCol w:w="841"/>
        <w:gridCol w:w="2561"/>
        <w:gridCol w:w="979"/>
        <w:gridCol w:w="163"/>
        <w:gridCol w:w="2813"/>
      </w:tblGrid>
      <w:tr w:rsidR="002E1273" w:rsidTr="007E2758"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Autorius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Leidimo metai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Pavadinimas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Periodinio leidinio Nr.</w:t>
            </w:r>
          </w:p>
          <w:p w:rsidR="002E1273" w:rsidRDefault="002E1273">
            <w:pPr>
              <w:spacing w:befor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ar leidinio tomas</w:t>
            </w:r>
          </w:p>
        </w:tc>
        <w:tc>
          <w:tcPr>
            <w:tcW w:w="28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2E1273" w:rsidRDefault="002E1273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Leidimo vieta ir leidykla </w:t>
            </w:r>
          </w:p>
          <w:p w:rsidR="002E1273" w:rsidRDefault="002E1273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ar internetinė nuoroda</w:t>
            </w:r>
          </w:p>
        </w:tc>
      </w:tr>
      <w:tr w:rsidR="002E1273" w:rsidTr="007E2758">
        <w:tc>
          <w:tcPr>
            <w:tcW w:w="979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E1273" w:rsidRDefault="002E1273">
            <w:pPr>
              <w:snapToGrid w:val="0"/>
              <w:spacing w:befor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Privalomoji literatūra</w:t>
            </w:r>
          </w:p>
        </w:tc>
      </w:tr>
      <w:tr w:rsidR="002E1273" w:rsidRPr="001C2A37" w:rsidTr="007E2758"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hd w:val="clear" w:color="auto" w:fill="FFFFFF"/>
              <w:snapToGrid w:val="0"/>
              <w:spacing w:after="0" w:line="246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8" w:anchor="_blank" w:history="1"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T. </w:t>
              </w:r>
              <w:proofErr w:type="spellStart"/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Rydberg</w:t>
              </w:r>
              <w:proofErr w:type="spellEnd"/>
            </w:hyperlink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hd w:val="clear" w:color="auto" w:fill="FFFFFF"/>
              <w:snapToGrid w:val="0"/>
              <w:spacing w:after="0" w:line="24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Indesign</w:t>
            </w:r>
            <w:proofErr w:type="spellEnd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CS3 išsamus vadovas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ind w:left="-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K.: </w:t>
            </w:r>
            <w:proofErr w:type="spellStart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Smaltija</w:t>
            </w:r>
            <w:proofErr w:type="spellEnd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ISBN 978-9955-707-60-8</w:t>
            </w:r>
          </w:p>
        </w:tc>
      </w:tr>
      <w:tr w:rsidR="002E1273" w:rsidRPr="001C2A37" w:rsidTr="007E2758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hd w:val="clear" w:color="auto" w:fill="FFFFFF"/>
              <w:snapToGrid w:val="0"/>
              <w:spacing w:after="0" w:line="246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9" w:anchor="_blank" w:history="1"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L. </w:t>
              </w:r>
              <w:proofErr w:type="spellStart"/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Kent</w:t>
              </w:r>
              <w:proofErr w:type="spellEnd"/>
            </w:hyperlink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hd w:val="clear" w:color="auto" w:fill="FFFFFF"/>
              <w:snapToGrid w:val="0"/>
              <w:spacing w:after="0" w:line="246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Photoshop</w:t>
            </w:r>
            <w:proofErr w:type="spellEnd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CS4 vaizdžiai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ind w:left="-3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K.: </w:t>
            </w:r>
            <w:proofErr w:type="spellStart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Smaltija</w:t>
            </w:r>
            <w:proofErr w:type="spellEnd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ISBN 9955-551-99-2</w:t>
            </w:r>
          </w:p>
        </w:tc>
      </w:tr>
      <w:tr w:rsidR="002E1273" w:rsidRPr="001C2A37" w:rsidTr="007E2758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10" w:anchor="_blank" w:history="1"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S. Rybakovas</w:t>
              </w:r>
            </w:hyperlink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V. Stačiokas</w:t>
            </w:r>
          </w:p>
          <w:p w:rsidR="002E1273" w:rsidRPr="001C2A37" w:rsidRDefault="002E1273">
            <w:pPr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Adobe PM 7.0, Leidybos pagrindai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jc w:val="both"/>
              <w:rPr>
                <w:rStyle w:val="Hyperlink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r w:rsidRPr="001C2A37">
              <w:rPr>
                <w:rStyle w:val="Hyperlink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  <w:t>V.: Spauda. ISBN 9955-507-79-9</w:t>
            </w:r>
          </w:p>
        </w:tc>
      </w:tr>
      <w:tr w:rsidR="002E1273" w:rsidRPr="001C2A37" w:rsidTr="007E2758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" w:anchor="_blank" w:history="1"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S. </w:t>
              </w:r>
              <w:proofErr w:type="spellStart"/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Simonovič</w:t>
              </w:r>
              <w:proofErr w:type="spellEnd"/>
            </w:hyperlink>
            <w:r w:rsidRPr="001C2A37">
              <w:rPr>
                <w:rFonts w:ascii="Times New Roman" w:hAnsi="Times New Roman" w:cs="Times New Roman"/>
                <w:color w:val="225E9B"/>
                <w:sz w:val="20"/>
                <w:szCs w:val="20"/>
              </w:rPr>
              <w:t xml:space="preserve"> </w:t>
            </w: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 kt.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Informatika. </w:t>
            </w:r>
            <w:proofErr w:type="spellStart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Bazovij</w:t>
            </w:r>
            <w:proofErr w:type="spellEnd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kurs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S-PB.: </w:t>
            </w:r>
            <w:proofErr w:type="spellStart"/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Piter</w:t>
            </w:r>
            <w:proofErr w:type="spellEnd"/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ISBN 5-8046-0134-2</w:t>
            </w:r>
          </w:p>
        </w:tc>
      </w:tr>
      <w:tr w:rsidR="002E1273" w:rsidRPr="001C2A37" w:rsidTr="007E2758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Adobe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Interneto portalas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pStyle w:val="BodyText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12" w:history="1">
              <w:r w:rsidRPr="001C2A3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http://www.adobe.com</w:t>
              </w:r>
            </w:hyperlink>
          </w:p>
        </w:tc>
      </w:tr>
      <w:tr w:rsidR="002E1273" w:rsidRPr="001C2A37" w:rsidTr="007E2758">
        <w:tc>
          <w:tcPr>
            <w:tcW w:w="979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Papildoma literatūra</w:t>
            </w:r>
          </w:p>
        </w:tc>
      </w:tr>
      <w:tr w:rsidR="002E1273" w:rsidRPr="001C2A37" w:rsidTr="007E2758"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DD1CC6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2003-4</w:t>
            </w:r>
            <w:bookmarkStart w:id="0" w:name="_GoBack"/>
            <w:bookmarkEnd w:id="0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Formatas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1-12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ISSN 1648-4827</w:t>
            </w:r>
          </w:p>
        </w:tc>
      </w:tr>
      <w:tr w:rsidR="002E1273" w:rsidRPr="001C2A37" w:rsidTr="007E2758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Interneto portalai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13" w:history="1">
              <w:r w:rsidRPr="001C2A37">
                <w:rPr>
                  <w:rFonts w:ascii="Times New Roman" w:hAnsi="Times New Roman" w:cs="Times New Roman"/>
                  <w:color w:val="225E9B"/>
                  <w:sz w:val="20"/>
                  <w:szCs w:val="20"/>
                </w:rPr>
                <w:t>http://www.adobe.com</w:t>
              </w:r>
            </w:hyperlink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hyperlink r:id="rId14" w:history="1">
              <w:r w:rsidRPr="001C2A37">
                <w:rPr>
                  <w:rFonts w:ascii="Times New Roman" w:hAnsi="Times New Roman" w:cs="Times New Roman"/>
                  <w:color w:val="225E9B"/>
                  <w:sz w:val="20"/>
                  <w:szCs w:val="20"/>
                </w:rPr>
                <w:t>http://www.dtp-aus.com</w:t>
              </w:r>
            </w:hyperlink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hyperlink r:id="rId15" w:history="1">
              <w:r w:rsidRPr="001C2A37">
                <w:rPr>
                  <w:rFonts w:ascii="Times New Roman" w:hAnsi="Times New Roman" w:cs="Times New Roman"/>
                  <w:color w:val="225E9B"/>
                  <w:sz w:val="20"/>
                  <w:szCs w:val="20"/>
                </w:rPr>
                <w:t>http://www.about.dtp.com</w:t>
              </w:r>
            </w:hyperlink>
            <w:r w:rsidRPr="001C2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2A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ir kt.</w:t>
            </w:r>
          </w:p>
        </w:tc>
      </w:tr>
      <w:tr w:rsidR="002E1273" w:rsidRPr="001C2A37" w:rsidTr="007E2758"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1273" w:rsidRPr="001C2A37" w:rsidRDefault="002E1273">
            <w:pPr>
              <w:snapToGrid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/>
          </w:p>
        </w:tc>
      </w:tr>
    </w:tbl>
    <w:p w:rsidR="002E1273" w:rsidRDefault="002E1273">
      <w:pPr>
        <w:spacing w:before="0"/>
        <w:jc w:val="center"/>
      </w:pPr>
    </w:p>
    <w:sectPr w:rsidR="002E1273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567" w:footer="567" w:gutter="0"/>
      <w:pgBorders>
        <w:top w:val="single" w:sz="4" w:space="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A" w:rsidRDefault="005E22DA">
      <w:pPr>
        <w:spacing w:before="0"/>
      </w:pPr>
      <w:r>
        <w:separator/>
      </w:r>
    </w:p>
  </w:endnote>
  <w:endnote w:type="continuationSeparator" w:id="0">
    <w:p w:rsidR="005E22DA" w:rsidRDefault="005E22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Default="002E12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Default="002E1273">
    <w:pPr>
      <w:pStyle w:val="Footer"/>
      <w:spacing w:befor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D1CC6">
      <w:rPr>
        <w:noProof/>
        <w:sz w:val="20"/>
      </w:rPr>
      <w:t>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Default="002E12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A" w:rsidRDefault="005E22DA">
      <w:pPr>
        <w:spacing w:before="0"/>
      </w:pPr>
      <w:r>
        <w:separator/>
      </w:r>
    </w:p>
  </w:footnote>
  <w:footnote w:type="continuationSeparator" w:id="0">
    <w:p w:rsidR="005E22DA" w:rsidRDefault="005E22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Default="002E1273">
    <w:pPr>
      <w:pStyle w:val="Header"/>
      <w:spacing w:before="0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73" w:rsidRDefault="002E12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37"/>
    <w:rsid w:val="001C2A37"/>
    <w:rsid w:val="002E1273"/>
    <w:rsid w:val="005E22DA"/>
    <w:rsid w:val="006F172B"/>
    <w:rsid w:val="007E2758"/>
    <w:rsid w:val="00847710"/>
    <w:rsid w:val="00D77C5A"/>
    <w:rsid w:val="00D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/>
    </w:pPr>
    <w:rPr>
      <w:rFonts w:ascii="Calibri" w:eastAsia="Calibri" w:hAnsi="Calibri" w:cs="Calibri"/>
      <w:sz w:val="22"/>
      <w:szCs w:val="22"/>
      <w:lang w:val="lt-LT"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rFonts w:ascii="Calibri" w:eastAsia="Calibri" w:hAnsi="Calibri" w:cs="Calibri"/>
      <w:sz w:val="1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Numatytasispastraiposriftas">
    <w:name w:val="Numatytasis pastraipos šriftas"/>
  </w:style>
  <w:style w:type="character" w:customStyle="1" w:styleId="PuslapioinaostekstasDiagrama">
    <w:name w:val="Puslapio išnašos tekstas Diagrama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ntratsDiagrama">
    <w:name w:val="Antraštės Diagrama"/>
    <w:rPr>
      <w:sz w:val="22"/>
      <w:szCs w:val="22"/>
    </w:rPr>
  </w:style>
  <w:style w:type="character" w:customStyle="1" w:styleId="PoratDiagrama">
    <w:name w:val="Poraštė Diagrama"/>
    <w:rPr>
      <w:sz w:val="22"/>
      <w:szCs w:val="22"/>
    </w:rPr>
  </w:style>
  <w:style w:type="character" w:customStyle="1" w:styleId="Komentaronuoroda">
    <w:name w:val="Komentaro nuoroda"/>
    <w:rPr>
      <w:sz w:val="16"/>
      <w:szCs w:val="16"/>
    </w:rPr>
  </w:style>
  <w:style w:type="character" w:customStyle="1" w:styleId="KomentarotekstasDiagrama">
    <w:name w:val="Komentaro tekstas Diagrama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iagramaDiagramaDiagramaDiagrama">
    <w:name w:val=" Diagrama Diagrama Diagrama Diagrama"/>
    <w:basedOn w:val="Normal"/>
    <w:pPr>
      <w:spacing w:before="0"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Komentarotekstas">
    <w:name w:val="Komentaro tekstas"/>
    <w:basedOn w:val="Normal"/>
    <w:rPr>
      <w:sz w:val="20"/>
      <w:szCs w:val="20"/>
    </w:rPr>
  </w:style>
  <w:style w:type="paragraph" w:customStyle="1" w:styleId="Komentarotema">
    <w:name w:val="Komentaro tema"/>
    <w:basedOn w:val="Komentarotekstas"/>
    <w:next w:val="Komentarotekstas"/>
    <w:rPr>
      <w:b/>
      <w:bCs/>
    </w:rPr>
  </w:style>
  <w:style w:type="paragraph" w:customStyle="1" w:styleId="Debesliotekstas">
    <w:name w:val="Debesėlio teksta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/>
    </w:pPr>
    <w:rPr>
      <w:rFonts w:ascii="Calibri" w:eastAsia="Calibri" w:hAnsi="Calibri" w:cs="Calibri"/>
      <w:sz w:val="22"/>
      <w:szCs w:val="22"/>
      <w:lang w:val="lt-LT"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rFonts w:ascii="Calibri" w:eastAsia="Calibri" w:hAnsi="Calibri" w:cs="Calibri"/>
      <w:sz w:val="1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Numatytasispastraiposriftas">
    <w:name w:val="Numatytasis pastraipos šriftas"/>
  </w:style>
  <w:style w:type="character" w:customStyle="1" w:styleId="PuslapioinaostekstasDiagrama">
    <w:name w:val="Puslapio išnašos tekstas Diagrama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ntratsDiagrama">
    <w:name w:val="Antraštės Diagrama"/>
    <w:rPr>
      <w:sz w:val="22"/>
      <w:szCs w:val="22"/>
    </w:rPr>
  </w:style>
  <w:style w:type="character" w:customStyle="1" w:styleId="PoratDiagrama">
    <w:name w:val="Poraštė Diagrama"/>
    <w:rPr>
      <w:sz w:val="22"/>
      <w:szCs w:val="22"/>
    </w:rPr>
  </w:style>
  <w:style w:type="character" w:customStyle="1" w:styleId="Komentaronuoroda">
    <w:name w:val="Komentaro nuoroda"/>
    <w:rPr>
      <w:sz w:val="16"/>
      <w:szCs w:val="16"/>
    </w:rPr>
  </w:style>
  <w:style w:type="character" w:customStyle="1" w:styleId="KomentarotekstasDiagrama">
    <w:name w:val="Komentaro tekstas Diagrama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iagramaDiagramaDiagramaDiagrama">
    <w:name w:val=" Diagrama Diagrama Diagrama Diagrama"/>
    <w:basedOn w:val="Normal"/>
    <w:pPr>
      <w:spacing w:before="0"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Komentarotekstas">
    <w:name w:val="Komentaro tekstas"/>
    <w:basedOn w:val="Normal"/>
    <w:rPr>
      <w:sz w:val="20"/>
      <w:szCs w:val="20"/>
    </w:rPr>
  </w:style>
  <w:style w:type="paragraph" w:customStyle="1" w:styleId="Komentarotema">
    <w:name w:val="Komentaro tema"/>
    <w:basedOn w:val="Komentarotekstas"/>
    <w:next w:val="Komentarotekstas"/>
    <w:rPr>
      <w:b/>
      <w:bCs/>
    </w:rPr>
  </w:style>
  <w:style w:type="paragraph" w:customStyle="1" w:styleId="Debesliotekstas">
    <w:name w:val="Debesėlio teksta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Terry-Rydberg/e/B001JS38JM" TargetMode="External"/><Relationship Id="rId13" Type="http://schemas.openxmlformats.org/officeDocument/2006/relationships/hyperlink" Target="http://www.adobe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dobe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s.google.com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teka.penki.lt/Default.aspx?Lang=LT&amp;Element=ShopItems&amp;CatID=22765&amp;Action=Item&amp;ItemID=239443&amp;Ord=&amp;PropertyID=&amp;FromDate=&amp;ToDate=&amp;LangFilter=&amp;Issused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out.dtp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na.lt/informatika/rybakovas_sergejus-adobe_pagemaker_70_leidybos_pagrindai/1480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mazon.com/Lynette-Kent/e/B001IGSTEO" TargetMode="External"/><Relationship Id="rId14" Type="http://schemas.openxmlformats.org/officeDocument/2006/relationships/hyperlink" Target="http://www.dtp-au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 „Europos kreditų perkėlimo ir kaupimo sistemos (ECTS) nacionalinės koncepcijos parengimas: kreditų harmonizavimas ir mokymosi pasiekimais grindžiamų studijų programų metodikos kūrimas bei diegimas“ VP1-2</vt:lpstr>
    </vt:vector>
  </TitlesOfParts>
  <Company/>
  <LinksUpToDate>false</LinksUpToDate>
  <CharactersWithSpaces>6547</CharactersWithSpaces>
  <SharedDoc>false</SharedDoc>
  <HLinks>
    <vt:vector size="54" baseType="variant">
      <vt:variant>
        <vt:i4>6357040</vt:i4>
      </vt:variant>
      <vt:variant>
        <vt:i4>24</vt:i4>
      </vt:variant>
      <vt:variant>
        <vt:i4>0</vt:i4>
      </vt:variant>
      <vt:variant>
        <vt:i4>5</vt:i4>
      </vt:variant>
      <vt:variant>
        <vt:lpwstr>http://docs.google.com/</vt:lpwstr>
      </vt:variant>
      <vt:variant>
        <vt:lpwstr/>
      </vt:variant>
      <vt:variant>
        <vt:i4>4915292</vt:i4>
      </vt:variant>
      <vt:variant>
        <vt:i4>21</vt:i4>
      </vt:variant>
      <vt:variant>
        <vt:i4>0</vt:i4>
      </vt:variant>
      <vt:variant>
        <vt:i4>5</vt:i4>
      </vt:variant>
      <vt:variant>
        <vt:lpwstr>http://www.about.dtp.com/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http://www.dtp-aus.com/</vt:lpwstr>
      </vt:variant>
      <vt:variant>
        <vt:lpwstr/>
      </vt:variant>
      <vt:variant>
        <vt:i4>5111831</vt:i4>
      </vt:variant>
      <vt:variant>
        <vt:i4>15</vt:i4>
      </vt:variant>
      <vt:variant>
        <vt:i4>0</vt:i4>
      </vt:variant>
      <vt:variant>
        <vt:i4>5</vt:i4>
      </vt:variant>
      <vt:variant>
        <vt:lpwstr>http://www.adobe.com/</vt:lpwstr>
      </vt:variant>
      <vt:variant>
        <vt:lpwstr/>
      </vt:variant>
      <vt:variant>
        <vt:i4>5111831</vt:i4>
      </vt:variant>
      <vt:variant>
        <vt:i4>12</vt:i4>
      </vt:variant>
      <vt:variant>
        <vt:i4>0</vt:i4>
      </vt:variant>
      <vt:variant>
        <vt:i4>5</vt:i4>
      </vt:variant>
      <vt:variant>
        <vt:lpwstr>http://www.adobe.com/</vt:lpwstr>
      </vt:variant>
      <vt:variant>
        <vt:lpwstr/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>http://biblioteka.penki.lt/Default.aspx?Lang=LT&amp;Element=ShopItems&amp;CatID=22765&amp;Action=Item&amp;ItemID=239443&amp;Ord=&amp;PropertyID=&amp;FromDate=&amp;ToDate=&amp;LangFilter=&amp;Issused=</vt:lpwstr>
      </vt:variant>
      <vt:variant>
        <vt:lpwstr/>
      </vt:variant>
      <vt:variant>
        <vt:i4>4653089</vt:i4>
      </vt:variant>
      <vt:variant>
        <vt:i4>6</vt:i4>
      </vt:variant>
      <vt:variant>
        <vt:i4>0</vt:i4>
      </vt:variant>
      <vt:variant>
        <vt:i4>5</vt:i4>
      </vt:variant>
      <vt:variant>
        <vt:lpwstr>http://www.sena.lt/informatika/rybakovas_sergejus-adobe_pagemaker_70_leidybos_pagrindai/148020</vt:lpwstr>
      </vt:variant>
      <vt:variant>
        <vt:lpwstr/>
      </vt:variant>
      <vt:variant>
        <vt:i4>3538979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http://www.amazon.com/Lynette-Kent/e/B001IGSTEO</vt:lpwstr>
      </vt:variant>
      <vt:variant>
        <vt:lpwstr/>
      </vt:variant>
      <vt:variant>
        <vt:i4>6160456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http://www.amazon.com/Terry-Rydberg/e/B001JS38JM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„Europos kreditų perkėlimo ir kaupimo sistemos (ECTS) nacionalinės koncepcijos parengimas: kreditų harmonizavimas ir mokymosi pasiekimais grindžiamų studijų programų metodikos kūrimas bei diegimas“ VP1-2</dc:title>
  <dc:creator>Diana</dc:creator>
  <cp:lastModifiedBy>Regimantas Pranaitis</cp:lastModifiedBy>
  <cp:revision>7</cp:revision>
  <cp:lastPrinted>2013-04-02T06:43:00Z</cp:lastPrinted>
  <dcterms:created xsi:type="dcterms:W3CDTF">2013-04-02T06:36:00Z</dcterms:created>
  <dcterms:modified xsi:type="dcterms:W3CDTF">2013-04-02T06:47:00Z</dcterms:modified>
</cp:coreProperties>
</file>