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D5" w:rsidRDefault="00BE77D5" w:rsidP="00BE77D5">
      <w:pPr>
        <w:widowControl w:val="0"/>
        <w:autoSpaceDE w:val="0"/>
        <w:autoSpaceDN w:val="0"/>
        <w:adjustRightInd w:val="0"/>
        <w:rPr>
          <w:rFonts w:ascii="Century Gothic" w:eastAsia="Batang" w:hAnsi="Century Gothic" w:cs="Trebuchet MS"/>
          <w:sz w:val="28"/>
          <w:szCs w:val="28"/>
          <w:lang w:val="en-US"/>
        </w:rPr>
      </w:pPr>
      <w:r w:rsidRPr="00BE77D5">
        <w:rPr>
          <w:rFonts w:ascii="Century Gothic" w:eastAsia="Batang" w:hAnsi="Century Gothic" w:cs="Trebuchet MS"/>
          <w:b/>
          <w:sz w:val="28"/>
          <w:szCs w:val="28"/>
          <w:lang w:val="en-US"/>
        </w:rPr>
        <w:t>MOKSLINIAI INTERESAI-2016</w:t>
      </w:r>
      <w:r w:rsidRPr="00103944">
        <w:rPr>
          <w:rFonts w:ascii="Century Gothic" w:eastAsia="Batang" w:hAnsi="Century Gothic" w:cs="Trebuchet MS"/>
          <w:sz w:val="28"/>
          <w:szCs w:val="28"/>
          <w:lang w:val="en-US"/>
        </w:rPr>
        <w:t>:</w:t>
      </w:r>
    </w:p>
    <w:p w:rsidR="00BE77D5" w:rsidRPr="00BE77D5" w:rsidRDefault="00BE77D5" w:rsidP="00BE77D5">
      <w:pPr>
        <w:widowControl w:val="0"/>
        <w:autoSpaceDE w:val="0"/>
        <w:autoSpaceDN w:val="0"/>
        <w:adjustRightInd w:val="0"/>
        <w:rPr>
          <w:rFonts w:ascii="Century Gothic" w:eastAsia="Batang" w:hAnsi="Century Gothic" w:cs="Trebuchet MS"/>
          <w:sz w:val="28"/>
          <w:szCs w:val="28"/>
          <w:lang w:val="en-US"/>
        </w:rPr>
      </w:pPr>
    </w:p>
    <w:p w:rsidR="00BE77D5" w:rsidRPr="00BE77D5" w:rsidRDefault="00BE77D5" w:rsidP="00BE77D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entury Gothic" w:eastAsia="Batang" w:hAnsi="Century Gothic" w:cs="Aharoni"/>
          <w:sz w:val="26"/>
          <w:szCs w:val="26"/>
        </w:rPr>
      </w:pPr>
      <w:r w:rsidRPr="00BE77D5">
        <w:rPr>
          <w:rFonts w:ascii="Century Gothic" w:eastAsia="Batang" w:hAnsi="Century Gothic" w:cs="Aharoni"/>
          <w:sz w:val="26"/>
          <w:szCs w:val="26"/>
        </w:rPr>
        <w:t>Metodologinio nacionalizmo įveikos būdai istoriografijoje</w:t>
      </w:r>
    </w:p>
    <w:p w:rsidR="00BE77D5" w:rsidRPr="00BE77D5" w:rsidRDefault="00BE77D5" w:rsidP="00BE77D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entury Gothic" w:eastAsia="Batang" w:hAnsi="Century Gothic" w:cs="Aharoni"/>
          <w:sz w:val="26"/>
          <w:szCs w:val="26"/>
        </w:rPr>
      </w:pPr>
      <w:r w:rsidRPr="00BE77D5">
        <w:rPr>
          <w:rFonts w:ascii="Century Gothic" w:eastAsia="Batang" w:hAnsi="Century Gothic" w:cs="Aharoni"/>
          <w:sz w:val="26"/>
          <w:szCs w:val="26"/>
        </w:rPr>
        <w:t>Istoriniai Europos pasieniai lyginamosios istorijos ir  sociologijos požiūriu: ikimodernūs ir ankstyvieji naujieji laikai</w:t>
      </w:r>
    </w:p>
    <w:p w:rsidR="00BE77D5" w:rsidRPr="00BE77D5" w:rsidRDefault="00BE77D5" w:rsidP="00BE77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entury Gothic" w:eastAsia="Batang" w:hAnsi="Century Gothic" w:cs="Aharoni"/>
          <w:sz w:val="26"/>
          <w:szCs w:val="26"/>
          <w:lang w:val="sv-SE"/>
        </w:rPr>
      </w:pPr>
      <w:r w:rsidRPr="00BE77D5">
        <w:rPr>
          <w:rFonts w:ascii="Century Gothic" w:eastAsia="Batang" w:hAnsi="Century Gothic" w:cs="Aharoni"/>
          <w:sz w:val="26"/>
          <w:szCs w:val="26"/>
        </w:rPr>
        <w:t xml:space="preserve">Istorinių mezoregionų (tokių kaip </w:t>
      </w:r>
      <w:r w:rsidRPr="00BE77D5">
        <w:rPr>
          <w:rFonts w:ascii="Century Gothic" w:eastAsia="Batang" w:hAnsi="Century Gothic" w:cs="Aharoni"/>
          <w:i/>
          <w:sz w:val="26"/>
          <w:szCs w:val="26"/>
        </w:rPr>
        <w:t>Mitteleuropa</w:t>
      </w:r>
      <w:r w:rsidRPr="00BE77D5">
        <w:rPr>
          <w:rFonts w:ascii="Century Gothic" w:eastAsia="Batang" w:hAnsi="Century Gothic" w:cs="Aharoni"/>
          <w:sz w:val="26"/>
          <w:szCs w:val="26"/>
        </w:rPr>
        <w:t xml:space="preserve">, </w:t>
      </w:r>
      <w:r w:rsidRPr="00BE77D5">
        <w:rPr>
          <w:rFonts w:ascii="Century Gothic" w:eastAsia="Batang" w:hAnsi="Century Gothic" w:cs="Aharoni"/>
          <w:i/>
          <w:sz w:val="26"/>
          <w:szCs w:val="26"/>
        </w:rPr>
        <w:t>Norden</w:t>
      </w:r>
      <w:r w:rsidRPr="0072448B">
        <w:rPr>
          <w:rFonts w:ascii="Century Gothic" w:eastAsia="Batang" w:hAnsi="Century Gothic" w:cs="Aharoni"/>
          <w:sz w:val="26"/>
          <w:szCs w:val="26"/>
        </w:rPr>
        <w:t>, Balkanai</w:t>
      </w:r>
      <w:r w:rsidRPr="00BE77D5">
        <w:rPr>
          <w:rFonts w:ascii="Century Gothic" w:eastAsia="Batang" w:hAnsi="Century Gothic" w:cs="Aharoni"/>
          <w:sz w:val="26"/>
          <w:szCs w:val="26"/>
        </w:rPr>
        <w:t xml:space="preserve">) sampratos ir tyrimo </w:t>
      </w:r>
      <w:r w:rsidR="002002ED">
        <w:rPr>
          <w:rFonts w:ascii="Century Gothic" w:eastAsia="Batang" w:hAnsi="Century Gothic" w:cs="Aharoni"/>
          <w:sz w:val="26"/>
          <w:szCs w:val="26"/>
        </w:rPr>
        <w:t>metodologijos</w:t>
      </w:r>
    </w:p>
    <w:p w:rsidR="004E4CE8" w:rsidRPr="00BE77D5" w:rsidRDefault="00BE77D5" w:rsidP="00BE77D5">
      <w:pPr>
        <w:pStyle w:val="NormalWeb"/>
        <w:numPr>
          <w:ilvl w:val="0"/>
          <w:numId w:val="1"/>
        </w:numPr>
        <w:spacing w:before="0" w:after="0" w:line="360" w:lineRule="auto"/>
        <w:rPr>
          <w:rFonts w:ascii="Century Gothic" w:eastAsia="Batang" w:hAnsi="Century Gothic" w:cs="Aharoni"/>
          <w:sz w:val="26"/>
          <w:szCs w:val="26"/>
        </w:rPr>
      </w:pPr>
      <w:r w:rsidRPr="00BE77D5">
        <w:rPr>
          <w:rFonts w:ascii="Century Gothic" w:eastAsia="Batang" w:hAnsi="Century Gothic" w:cs="Aharoni"/>
          <w:sz w:val="26"/>
          <w:szCs w:val="26"/>
        </w:rPr>
        <w:t xml:space="preserve">Istorinio mąstymo globalizavimo </w:t>
      </w:r>
      <w:r w:rsidR="002002ED">
        <w:rPr>
          <w:rFonts w:ascii="Century Gothic" w:eastAsia="Batang" w:hAnsi="Century Gothic" w:cs="Aharoni"/>
          <w:sz w:val="26"/>
          <w:szCs w:val="26"/>
        </w:rPr>
        <w:t>idėjos</w:t>
      </w:r>
      <w:bookmarkStart w:id="0" w:name="_GoBack"/>
      <w:bookmarkEnd w:id="0"/>
      <w:r w:rsidRPr="00BE77D5">
        <w:rPr>
          <w:rFonts w:ascii="Century Gothic" w:eastAsia="Batang" w:hAnsi="Century Gothic" w:cs="Aharoni"/>
          <w:sz w:val="26"/>
          <w:szCs w:val="26"/>
        </w:rPr>
        <w:t>: nuo lyginamosios iki didžiosios istorijos</w:t>
      </w:r>
    </w:p>
    <w:sectPr w:rsidR="004E4CE8" w:rsidRPr="00BE77D5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A491C"/>
    <w:multiLevelType w:val="hybridMultilevel"/>
    <w:tmpl w:val="0CDA59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D5"/>
    <w:rsid w:val="002002ED"/>
    <w:rsid w:val="004E4CE8"/>
    <w:rsid w:val="0072448B"/>
    <w:rsid w:val="00B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FD51E-AB25-4D1F-BAE3-03154610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7D5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rsid w:val="00BE77D5"/>
    <w:pPr>
      <w:spacing w:before="90" w:after="90" w:line="288" w:lineRule="auto"/>
      <w:ind w:left="120" w:righ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248</Words>
  <Characters>142</Characters>
  <Application>Microsoft Office Word</Application>
  <DocSecurity>0</DocSecurity>
  <Lines>1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2016-02-21T12:51:00Z</dcterms:created>
  <dcterms:modified xsi:type="dcterms:W3CDTF">2016-02-21T12:56:00Z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