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EC" w:rsidRPr="002B74D6" w:rsidRDefault="00922CD9" w:rsidP="00E75691">
      <w:pPr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2B74D6">
        <w:rPr>
          <w:rFonts w:ascii="Times New Roman" w:hAnsi="Times New Roman"/>
          <w:b/>
          <w:sz w:val="20"/>
          <w:szCs w:val="20"/>
        </w:rPr>
        <w:t>DALYKO (MODULIO) APRAŠAS</w:t>
      </w:r>
    </w:p>
    <w:p w:rsidR="00A54EEC" w:rsidRPr="002B74D6" w:rsidRDefault="00A54EEC" w:rsidP="00E75691">
      <w:pPr>
        <w:spacing w:before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0"/>
        <w:gridCol w:w="2464"/>
      </w:tblGrid>
      <w:tr w:rsidR="003E14C3" w:rsidRPr="002B74D6">
        <w:tc>
          <w:tcPr>
            <w:tcW w:w="3750" w:type="pct"/>
            <w:shd w:val="clear" w:color="auto" w:fill="E6E6E6"/>
          </w:tcPr>
          <w:p w:rsidR="003E14C3" w:rsidRPr="002B74D6" w:rsidRDefault="003E14C3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Dalyko (modulio) pavadinimas</w:t>
            </w:r>
          </w:p>
        </w:tc>
        <w:tc>
          <w:tcPr>
            <w:tcW w:w="1250" w:type="pct"/>
            <w:shd w:val="clear" w:color="auto" w:fill="E6E6E6"/>
          </w:tcPr>
          <w:p w:rsidR="003E14C3" w:rsidRPr="002B74D6" w:rsidRDefault="003E14C3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Kodas</w:t>
            </w:r>
          </w:p>
        </w:tc>
      </w:tr>
      <w:tr w:rsidR="003E14C3" w:rsidRPr="002B74D6">
        <w:tc>
          <w:tcPr>
            <w:tcW w:w="3750" w:type="pct"/>
          </w:tcPr>
          <w:p w:rsidR="003E14C3" w:rsidRPr="002B74D6" w:rsidRDefault="00A50C97" w:rsidP="00A50C97">
            <w:pPr>
              <w:tabs>
                <w:tab w:val="left" w:pos="1775"/>
              </w:tabs>
              <w:spacing w:before="0"/>
              <w:rPr>
                <w:rFonts w:ascii="Times New Roman" w:hAnsi="Times New Roman"/>
              </w:rPr>
            </w:pPr>
            <w:r w:rsidRPr="002B74D6">
              <w:rPr>
                <w:rFonts w:ascii="Times New Roman" w:hAnsi="Times New Roman"/>
              </w:rPr>
              <w:t>Taikomoji geochemija</w:t>
            </w:r>
          </w:p>
        </w:tc>
        <w:tc>
          <w:tcPr>
            <w:tcW w:w="1250" w:type="pct"/>
          </w:tcPr>
          <w:p w:rsidR="003E14C3" w:rsidRPr="002B74D6" w:rsidRDefault="003E14C3" w:rsidP="008F1479">
            <w:p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C80214" w:rsidRPr="002B74D6" w:rsidRDefault="00C80214" w:rsidP="00E75691">
      <w:pPr>
        <w:spacing w:before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3E14C3" w:rsidRPr="002B74D6">
        <w:tc>
          <w:tcPr>
            <w:tcW w:w="1251" w:type="pct"/>
            <w:shd w:val="clear" w:color="auto" w:fill="E6E6E6"/>
          </w:tcPr>
          <w:p w:rsidR="003E14C3" w:rsidRPr="002B74D6" w:rsidRDefault="003E14C3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Dėstytojas (-ai)</w:t>
            </w:r>
          </w:p>
        </w:tc>
        <w:tc>
          <w:tcPr>
            <w:tcW w:w="1251" w:type="pct"/>
            <w:shd w:val="clear" w:color="auto" w:fill="E6E6E6"/>
          </w:tcPr>
          <w:p w:rsidR="003E14C3" w:rsidRPr="002B74D6" w:rsidRDefault="003E14C3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Padalinys (-</w:t>
            </w:r>
            <w:proofErr w:type="spellStart"/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iai</w:t>
            </w:r>
            <w:proofErr w:type="spellEnd"/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3E14C3" w:rsidRPr="002B74D6">
        <w:tc>
          <w:tcPr>
            <w:tcW w:w="1251" w:type="pct"/>
          </w:tcPr>
          <w:p w:rsidR="003E14C3" w:rsidRPr="002B74D6" w:rsidRDefault="003E14C3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Koordinuojantis:</w:t>
            </w:r>
            <w:r w:rsidR="008F1479" w:rsidRPr="002B74D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C3874" w:rsidRPr="002B74D6">
              <w:rPr>
                <w:rFonts w:ascii="Times New Roman" w:hAnsi="Times New Roman"/>
                <w:sz w:val="20"/>
                <w:szCs w:val="20"/>
              </w:rPr>
              <w:t>Donatas Kaminskas</w:t>
            </w:r>
          </w:p>
          <w:p w:rsidR="003E14C3" w:rsidRPr="002B74D6" w:rsidRDefault="003E14C3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14C3" w:rsidRPr="002B74D6" w:rsidRDefault="003E14C3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Kitas (-i):</w:t>
            </w:r>
          </w:p>
        </w:tc>
        <w:tc>
          <w:tcPr>
            <w:tcW w:w="1251" w:type="pct"/>
          </w:tcPr>
          <w:p w:rsidR="003E14C3" w:rsidRPr="002B74D6" w:rsidRDefault="008F1479" w:rsidP="008F1479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sz w:val="20"/>
                <w:szCs w:val="20"/>
              </w:rPr>
              <w:t>Gamtos mokslų fakultetas, geologijos ir mineralogijos katedra, M.K. Čiurlionio g. 21/27, LT-03101, Vilnius</w:t>
            </w:r>
          </w:p>
        </w:tc>
      </w:tr>
    </w:tbl>
    <w:p w:rsidR="003E14C3" w:rsidRPr="002B74D6" w:rsidRDefault="003E14C3" w:rsidP="00E75691">
      <w:pPr>
        <w:spacing w:before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3283"/>
        <w:gridCol w:w="3287"/>
      </w:tblGrid>
      <w:tr w:rsidR="003E14C3" w:rsidRPr="002B74D6">
        <w:tc>
          <w:tcPr>
            <w:tcW w:w="833" w:type="pct"/>
            <w:shd w:val="clear" w:color="auto" w:fill="E6E6E6"/>
          </w:tcPr>
          <w:p w:rsidR="003E14C3" w:rsidRPr="002B74D6" w:rsidRDefault="003E14C3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Studijų pakopa</w:t>
            </w:r>
          </w:p>
        </w:tc>
        <w:tc>
          <w:tcPr>
            <w:tcW w:w="833" w:type="pct"/>
            <w:shd w:val="clear" w:color="auto" w:fill="E6E6E6"/>
          </w:tcPr>
          <w:p w:rsidR="003E14C3" w:rsidRPr="002B74D6" w:rsidRDefault="003E14C3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Dalyko (modulio) lygmuo</w:t>
            </w:r>
          </w:p>
        </w:tc>
        <w:tc>
          <w:tcPr>
            <w:tcW w:w="834" w:type="pct"/>
            <w:shd w:val="clear" w:color="auto" w:fill="E6E6E6"/>
          </w:tcPr>
          <w:p w:rsidR="003E14C3" w:rsidRPr="002B74D6" w:rsidRDefault="003E14C3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Dalyko (modulio) tipas</w:t>
            </w:r>
          </w:p>
        </w:tc>
      </w:tr>
      <w:tr w:rsidR="003E14C3" w:rsidRPr="002B74D6">
        <w:tc>
          <w:tcPr>
            <w:tcW w:w="833" w:type="pct"/>
          </w:tcPr>
          <w:p w:rsidR="003E14C3" w:rsidRPr="002B74D6" w:rsidRDefault="008F1479" w:rsidP="008F1479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sz w:val="20"/>
                <w:szCs w:val="20"/>
              </w:rPr>
              <w:t>Antroji</w:t>
            </w:r>
          </w:p>
        </w:tc>
        <w:tc>
          <w:tcPr>
            <w:tcW w:w="833" w:type="pct"/>
          </w:tcPr>
          <w:p w:rsidR="003E14C3" w:rsidRPr="002B74D6" w:rsidRDefault="008F1479" w:rsidP="008F1479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34" w:type="pct"/>
          </w:tcPr>
          <w:p w:rsidR="003E14C3" w:rsidRPr="002B74D6" w:rsidRDefault="008F1479" w:rsidP="00BC3874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sz w:val="20"/>
                <w:szCs w:val="20"/>
              </w:rPr>
              <w:t>P</w:t>
            </w:r>
            <w:r w:rsidR="00BC3874" w:rsidRPr="002B74D6">
              <w:rPr>
                <w:rFonts w:ascii="Times New Roman" w:hAnsi="Times New Roman"/>
                <w:sz w:val="20"/>
                <w:szCs w:val="20"/>
              </w:rPr>
              <w:t>rivalomas</w:t>
            </w:r>
          </w:p>
        </w:tc>
      </w:tr>
    </w:tbl>
    <w:p w:rsidR="003E14C3" w:rsidRPr="002B74D6" w:rsidRDefault="003E14C3" w:rsidP="00E75691">
      <w:pPr>
        <w:spacing w:before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3283"/>
        <w:gridCol w:w="3283"/>
      </w:tblGrid>
      <w:tr w:rsidR="003E14C3" w:rsidRPr="002B74D6">
        <w:tc>
          <w:tcPr>
            <w:tcW w:w="1668" w:type="pct"/>
            <w:shd w:val="clear" w:color="auto" w:fill="E6E6E6"/>
          </w:tcPr>
          <w:p w:rsidR="003E14C3" w:rsidRPr="002B74D6" w:rsidRDefault="003E14C3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Įgyvendinimo forma</w:t>
            </w:r>
          </w:p>
        </w:tc>
        <w:tc>
          <w:tcPr>
            <w:tcW w:w="1666" w:type="pct"/>
            <w:shd w:val="clear" w:color="auto" w:fill="E6E6E6"/>
          </w:tcPr>
          <w:p w:rsidR="003E14C3" w:rsidRPr="002B74D6" w:rsidRDefault="003E14C3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Vykdymo laikotarpis</w:t>
            </w:r>
          </w:p>
        </w:tc>
        <w:tc>
          <w:tcPr>
            <w:tcW w:w="1667" w:type="pct"/>
            <w:shd w:val="clear" w:color="auto" w:fill="E6E6E6"/>
          </w:tcPr>
          <w:p w:rsidR="003E14C3" w:rsidRPr="002B74D6" w:rsidRDefault="006610B1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Vykdymo</w:t>
            </w:r>
            <w:r w:rsidR="003E14C3" w:rsidRPr="002B74D6">
              <w:rPr>
                <w:rFonts w:ascii="Times New Roman" w:hAnsi="Times New Roman"/>
                <w:b/>
                <w:sz w:val="20"/>
                <w:szCs w:val="20"/>
              </w:rPr>
              <w:t xml:space="preserve"> kalba (-</w:t>
            </w:r>
            <w:proofErr w:type="spellStart"/>
            <w:r w:rsidR="003E14C3" w:rsidRPr="002B74D6">
              <w:rPr>
                <w:rFonts w:ascii="Times New Roman" w:hAnsi="Times New Roman"/>
                <w:b/>
                <w:sz w:val="20"/>
                <w:szCs w:val="20"/>
              </w:rPr>
              <w:t>os</w:t>
            </w:r>
            <w:proofErr w:type="spellEnd"/>
            <w:r w:rsidR="003E14C3" w:rsidRPr="002B74D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3E14C3" w:rsidRPr="002B74D6">
        <w:tc>
          <w:tcPr>
            <w:tcW w:w="1668" w:type="pct"/>
          </w:tcPr>
          <w:p w:rsidR="003E14C3" w:rsidRPr="002B74D6" w:rsidRDefault="008F1479" w:rsidP="008F1479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sz w:val="20"/>
                <w:szCs w:val="20"/>
              </w:rPr>
              <w:t>Auditorinė</w:t>
            </w:r>
          </w:p>
        </w:tc>
        <w:tc>
          <w:tcPr>
            <w:tcW w:w="1666" w:type="pct"/>
          </w:tcPr>
          <w:p w:rsidR="003E14C3" w:rsidRPr="002B74D6" w:rsidRDefault="00BC3874" w:rsidP="00BC3874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sz w:val="20"/>
                <w:szCs w:val="20"/>
              </w:rPr>
              <w:t>Rudens</w:t>
            </w:r>
            <w:r w:rsidR="008F1479" w:rsidRPr="002B74D6">
              <w:rPr>
                <w:rFonts w:ascii="Times New Roman" w:hAnsi="Times New Roman"/>
                <w:sz w:val="20"/>
                <w:szCs w:val="20"/>
              </w:rPr>
              <w:t xml:space="preserve"> semestras</w:t>
            </w:r>
          </w:p>
        </w:tc>
        <w:tc>
          <w:tcPr>
            <w:tcW w:w="1667" w:type="pct"/>
          </w:tcPr>
          <w:p w:rsidR="003E14C3" w:rsidRPr="002B74D6" w:rsidRDefault="008F1479" w:rsidP="008F1479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sz w:val="20"/>
                <w:szCs w:val="20"/>
              </w:rPr>
              <w:t>Lietuvių</w:t>
            </w:r>
          </w:p>
        </w:tc>
      </w:tr>
    </w:tbl>
    <w:p w:rsidR="006401C2" w:rsidRPr="002B74D6" w:rsidRDefault="006401C2" w:rsidP="00E75691">
      <w:pPr>
        <w:spacing w:before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7"/>
        <w:gridCol w:w="4947"/>
      </w:tblGrid>
      <w:tr w:rsidR="007D4AF2" w:rsidRPr="002B74D6">
        <w:tc>
          <w:tcPr>
            <w:tcW w:w="5000" w:type="pct"/>
            <w:gridSpan w:val="2"/>
            <w:shd w:val="clear" w:color="auto" w:fill="E6E6E6"/>
          </w:tcPr>
          <w:p w:rsidR="007D4AF2" w:rsidRPr="002B74D6" w:rsidRDefault="005A71C7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="007D4AF2" w:rsidRPr="002B74D6">
              <w:rPr>
                <w:rFonts w:ascii="Times New Roman" w:hAnsi="Times New Roman"/>
                <w:b/>
                <w:sz w:val="20"/>
                <w:szCs w:val="20"/>
              </w:rPr>
              <w:t>eikalavimai studijuojančiajam</w:t>
            </w:r>
          </w:p>
        </w:tc>
      </w:tr>
      <w:tr w:rsidR="007D4AF2" w:rsidRPr="002B74D6">
        <w:tc>
          <w:tcPr>
            <w:tcW w:w="2490" w:type="pct"/>
          </w:tcPr>
          <w:p w:rsidR="007D4AF2" w:rsidRPr="002B74D6" w:rsidRDefault="007D4AF2" w:rsidP="00E75691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Išankstiniai reikalavimai:</w:t>
            </w:r>
          </w:p>
          <w:p w:rsidR="007D4AF2" w:rsidRPr="002B74D6" w:rsidRDefault="00CD0559" w:rsidP="00CD0559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sz w:val="20"/>
                <w:szCs w:val="20"/>
              </w:rPr>
              <w:t>Įvadas į kristalografiją, m</w:t>
            </w:r>
            <w:r w:rsidR="00BC3874" w:rsidRPr="002B74D6">
              <w:rPr>
                <w:rFonts w:ascii="Times New Roman" w:hAnsi="Times New Roman"/>
                <w:sz w:val="20"/>
                <w:szCs w:val="20"/>
              </w:rPr>
              <w:t>ineralogija</w:t>
            </w:r>
            <w:r w:rsidR="00164048" w:rsidRPr="002B74D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C3874" w:rsidRPr="002B74D6">
              <w:rPr>
                <w:rFonts w:ascii="Times New Roman" w:hAnsi="Times New Roman"/>
                <w:sz w:val="20"/>
                <w:szCs w:val="20"/>
              </w:rPr>
              <w:t>geochemija</w:t>
            </w:r>
            <w:r w:rsidR="00164048" w:rsidRPr="002B74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10" w:type="pct"/>
          </w:tcPr>
          <w:p w:rsidR="007D4AF2" w:rsidRPr="002B74D6" w:rsidRDefault="007D4AF2" w:rsidP="00E75691">
            <w:pPr>
              <w:spacing w:before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Gretutiniai reikalavimai (jei yra):</w:t>
            </w:r>
          </w:p>
          <w:p w:rsidR="00E75691" w:rsidRPr="002B74D6" w:rsidRDefault="00164048" w:rsidP="00164048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D4AF2" w:rsidRPr="002B74D6" w:rsidRDefault="007D4AF2" w:rsidP="00E75691">
      <w:pPr>
        <w:spacing w:before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3"/>
        <w:gridCol w:w="2463"/>
        <w:gridCol w:w="2464"/>
        <w:gridCol w:w="2464"/>
      </w:tblGrid>
      <w:tr w:rsidR="007D4AF2" w:rsidRPr="002B74D6">
        <w:tc>
          <w:tcPr>
            <w:tcW w:w="667" w:type="pct"/>
            <w:shd w:val="clear" w:color="auto" w:fill="E6E6E6"/>
          </w:tcPr>
          <w:p w:rsidR="007D4AF2" w:rsidRPr="002B74D6" w:rsidRDefault="007D4AF2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Dalyko (modulio) apimtis kreditais</w:t>
            </w:r>
          </w:p>
        </w:tc>
        <w:tc>
          <w:tcPr>
            <w:tcW w:w="667" w:type="pct"/>
            <w:shd w:val="clear" w:color="auto" w:fill="E6E6E6"/>
          </w:tcPr>
          <w:p w:rsidR="007D4AF2" w:rsidRPr="002B74D6" w:rsidRDefault="007D4AF2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Visas studento darbo krūvis</w:t>
            </w:r>
          </w:p>
        </w:tc>
        <w:tc>
          <w:tcPr>
            <w:tcW w:w="667" w:type="pct"/>
            <w:shd w:val="clear" w:color="auto" w:fill="E6E6E6"/>
          </w:tcPr>
          <w:p w:rsidR="007D4AF2" w:rsidRPr="002B74D6" w:rsidRDefault="007D4AF2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Kontaktinio darbo valandos</w:t>
            </w:r>
          </w:p>
        </w:tc>
        <w:tc>
          <w:tcPr>
            <w:tcW w:w="667" w:type="pct"/>
            <w:shd w:val="clear" w:color="auto" w:fill="E6E6E6"/>
          </w:tcPr>
          <w:p w:rsidR="007D4AF2" w:rsidRPr="002B74D6" w:rsidRDefault="007D4AF2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Savarankišk</w:t>
            </w:r>
            <w:r w:rsidR="00C9667A" w:rsidRPr="002B74D6">
              <w:rPr>
                <w:rFonts w:ascii="Times New Roman" w:hAnsi="Times New Roman"/>
                <w:b/>
                <w:sz w:val="20"/>
                <w:szCs w:val="20"/>
              </w:rPr>
              <w:t xml:space="preserve">o darbo </w:t>
            </w: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valandos</w:t>
            </w:r>
          </w:p>
        </w:tc>
      </w:tr>
      <w:tr w:rsidR="007D4AF2" w:rsidRPr="002B74D6">
        <w:tc>
          <w:tcPr>
            <w:tcW w:w="667" w:type="pct"/>
          </w:tcPr>
          <w:p w:rsidR="007D4AF2" w:rsidRPr="002B74D6" w:rsidRDefault="00B00DE9" w:rsidP="00B00DE9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7" w:type="pct"/>
          </w:tcPr>
          <w:p w:rsidR="007D4AF2" w:rsidRPr="002B74D6" w:rsidRDefault="00BC3874" w:rsidP="005C4B54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sz w:val="20"/>
                <w:szCs w:val="20"/>
              </w:rPr>
              <w:t>1</w:t>
            </w:r>
            <w:r w:rsidR="00797DBE" w:rsidRPr="002B74D6">
              <w:rPr>
                <w:rFonts w:ascii="Times New Roman" w:hAnsi="Times New Roman"/>
                <w:sz w:val="20"/>
                <w:szCs w:val="20"/>
              </w:rPr>
              <w:t>3</w:t>
            </w:r>
            <w:r w:rsidR="005C4B5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7" w:type="pct"/>
          </w:tcPr>
          <w:p w:rsidR="007D4AF2" w:rsidRPr="002B74D6" w:rsidRDefault="00CD0559" w:rsidP="00CD0559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sz w:val="20"/>
                <w:szCs w:val="20"/>
              </w:rPr>
              <w:t>4</w:t>
            </w:r>
            <w:r w:rsidR="00BC3874" w:rsidRPr="002B74D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7" w:type="pct"/>
          </w:tcPr>
          <w:p w:rsidR="007D4AF2" w:rsidRPr="002B74D6" w:rsidRDefault="005C4B54" w:rsidP="005C4B54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</w:tbl>
    <w:p w:rsidR="002C436F" w:rsidRPr="002B74D6" w:rsidRDefault="002C436F" w:rsidP="00E75691">
      <w:pPr>
        <w:spacing w:before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76"/>
        <w:gridCol w:w="2801"/>
        <w:tblGridChange w:id="0">
          <w:tblGrid>
            <w:gridCol w:w="4077"/>
            <w:gridCol w:w="2976"/>
            <w:gridCol w:w="2801"/>
          </w:tblGrid>
        </w:tblGridChange>
      </w:tblGrid>
      <w:tr w:rsidR="002C436F" w:rsidRPr="002B74D6">
        <w:tc>
          <w:tcPr>
            <w:tcW w:w="5000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C436F" w:rsidRPr="002B74D6" w:rsidRDefault="002C436F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Dalyko (modulio) tikslas: studijų programos ugdomos kompetencijos</w:t>
            </w:r>
          </w:p>
        </w:tc>
      </w:tr>
      <w:tr w:rsidR="002C436F" w:rsidRPr="002B74D6">
        <w:trPr>
          <w:trHeight w:val="129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6BB2" w:rsidRPr="002B74D6" w:rsidRDefault="007C6BB2" w:rsidP="00821462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</w:rPr>
              <w:t xml:space="preserve">Išklausę teorinį kursą studentai mokės pritaikyti geochemijos žinias </w:t>
            </w:r>
            <w:r w:rsidRPr="002B74D6">
              <w:rPr>
                <w:rFonts w:ascii="Times New Roman" w:hAnsi="Times New Roman"/>
              </w:rPr>
              <w:t xml:space="preserve">rūdinių ir nerūdinių naudingųjų iškasenų telkinių paieškoms, paleogeografinės aplinkos atkūrimui, </w:t>
            </w:r>
            <w:proofErr w:type="spellStart"/>
            <w:r w:rsidRPr="002B74D6">
              <w:rPr>
                <w:rFonts w:ascii="Times New Roman" w:hAnsi="Times New Roman"/>
              </w:rPr>
              <w:t>chemostratigrafijoje</w:t>
            </w:r>
            <w:proofErr w:type="spellEnd"/>
            <w:r w:rsidRPr="002B74D6">
              <w:rPr>
                <w:rFonts w:ascii="Times New Roman" w:hAnsi="Times New Roman"/>
              </w:rPr>
              <w:t>, gamtinės aplinkos technogeninio užterštumo cheminiais elementais tyrimui.</w:t>
            </w:r>
          </w:p>
          <w:p w:rsidR="002C436F" w:rsidRPr="002B74D6" w:rsidRDefault="002C436F" w:rsidP="00821462">
            <w:pPr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36F" w:rsidRPr="002B74D6">
        <w:tc>
          <w:tcPr>
            <w:tcW w:w="2069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C436F" w:rsidRPr="002B74D6" w:rsidRDefault="002C436F" w:rsidP="00E7569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Dalyko (modulio) studijų siekiniai</w:t>
            </w:r>
          </w:p>
        </w:tc>
        <w:tc>
          <w:tcPr>
            <w:tcW w:w="1510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C436F" w:rsidRPr="002B74D6" w:rsidRDefault="002C436F" w:rsidP="00E7569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Studijų metodai</w:t>
            </w:r>
          </w:p>
        </w:tc>
        <w:tc>
          <w:tcPr>
            <w:tcW w:w="1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C436F" w:rsidRPr="002B74D6" w:rsidRDefault="002C436F" w:rsidP="00E7569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Vertinimo metodai</w:t>
            </w:r>
          </w:p>
        </w:tc>
      </w:tr>
      <w:tr w:rsidR="00AD0CA6" w:rsidRPr="002B74D6">
        <w:trPr>
          <w:trHeight w:val="1461"/>
        </w:trPr>
        <w:tc>
          <w:tcPr>
            <w:tcW w:w="2069" w:type="pct"/>
            <w:tcBorders>
              <w:top w:val="single" w:sz="4" w:space="0" w:color="auto"/>
            </w:tcBorders>
            <w:vAlign w:val="center"/>
          </w:tcPr>
          <w:p w:rsidR="00AD0CA6" w:rsidRPr="002B74D6" w:rsidRDefault="00AD0CA6" w:rsidP="003310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sz w:val="20"/>
                <w:szCs w:val="20"/>
              </w:rPr>
              <w:t>Išklausę teorinį kursą studentai žinos  cheminių elementų pirminės ir antrinės sklaidos bei koncentracijos dėsningumus, sklaidos aureolių ir anomalijų susidarymo mechanizmą; įsisavins naudingųjų iškasenų telkinių geocheminius paieškų kriterijus. Jie mokės svarbiausius paieškų geocheminius metodus taikyti naudingų iškasenų telkinių paieškose bei ekogeocheminiuose tyrimuose.</w:t>
            </w:r>
          </w:p>
        </w:tc>
        <w:tc>
          <w:tcPr>
            <w:tcW w:w="1510" w:type="pct"/>
            <w:tcBorders>
              <w:top w:val="single" w:sz="4" w:space="0" w:color="auto"/>
            </w:tcBorders>
            <w:vAlign w:val="center"/>
          </w:tcPr>
          <w:p w:rsidR="00AD0CA6" w:rsidRPr="002B74D6" w:rsidRDefault="00AD0CA6" w:rsidP="003A1A22">
            <w:pPr>
              <w:tabs>
                <w:tab w:val="left" w:pos="851"/>
                <w:tab w:val="left" w:pos="907"/>
              </w:tabs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sz w:val="20"/>
                <w:szCs w:val="20"/>
              </w:rPr>
              <w:t>Dėstymas</w:t>
            </w:r>
          </w:p>
        </w:tc>
        <w:tc>
          <w:tcPr>
            <w:tcW w:w="1421" w:type="pct"/>
            <w:tcBorders>
              <w:top w:val="single" w:sz="4" w:space="0" w:color="auto"/>
            </w:tcBorders>
            <w:vAlign w:val="center"/>
          </w:tcPr>
          <w:p w:rsidR="00AD0CA6" w:rsidRPr="002B74D6" w:rsidRDefault="00AD0CA6" w:rsidP="003A1A22">
            <w:pPr>
              <w:tabs>
                <w:tab w:val="left" w:pos="851"/>
                <w:tab w:val="left" w:pos="907"/>
              </w:tabs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sz w:val="20"/>
                <w:szCs w:val="20"/>
              </w:rPr>
              <w:t>egzaminas raštu</w:t>
            </w:r>
          </w:p>
        </w:tc>
      </w:tr>
      <w:tr w:rsidR="00AD0CA6" w:rsidRPr="002B74D6">
        <w:trPr>
          <w:trHeight w:val="1553"/>
        </w:trPr>
        <w:tc>
          <w:tcPr>
            <w:tcW w:w="2069" w:type="pct"/>
            <w:vAlign w:val="center"/>
          </w:tcPr>
          <w:p w:rsidR="00AD0CA6" w:rsidRPr="002B74D6" w:rsidRDefault="00AD0CA6" w:rsidP="00F37F07">
            <w:pPr>
              <w:tabs>
                <w:tab w:val="left" w:pos="432"/>
                <w:tab w:val="left" w:pos="851"/>
                <w:tab w:val="left" w:pos="907"/>
              </w:tabs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sz w:val="20"/>
                <w:szCs w:val="20"/>
              </w:rPr>
              <w:t>Mokės pristatyti savarankiškai atliktą geocheminės pakraipos darbą remdamiesi literatūra ar savarankiškų duomenų pagrindu.</w:t>
            </w:r>
          </w:p>
        </w:tc>
        <w:tc>
          <w:tcPr>
            <w:tcW w:w="1510" w:type="pct"/>
            <w:vAlign w:val="center"/>
          </w:tcPr>
          <w:p w:rsidR="00AD0CA6" w:rsidRPr="002B74D6" w:rsidRDefault="00AD0CA6" w:rsidP="003A1A22">
            <w:pPr>
              <w:tabs>
                <w:tab w:val="left" w:pos="851"/>
                <w:tab w:val="left" w:pos="907"/>
              </w:tabs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sz w:val="20"/>
                <w:szCs w:val="20"/>
              </w:rPr>
              <w:t>Seminaras</w:t>
            </w:r>
          </w:p>
        </w:tc>
        <w:tc>
          <w:tcPr>
            <w:tcW w:w="1421" w:type="pct"/>
            <w:vAlign w:val="center"/>
          </w:tcPr>
          <w:p w:rsidR="00AD0CA6" w:rsidRPr="002B74D6" w:rsidRDefault="003310AF" w:rsidP="003A1A22">
            <w:pPr>
              <w:tabs>
                <w:tab w:val="left" w:pos="851"/>
                <w:tab w:val="left" w:pos="907"/>
              </w:tabs>
              <w:spacing w:befor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sz w:val="20"/>
                <w:szCs w:val="20"/>
              </w:rPr>
              <w:t>Pateikčių pristatymo, pranešimo parengimo vertinimas</w:t>
            </w:r>
          </w:p>
        </w:tc>
      </w:tr>
    </w:tbl>
    <w:p w:rsidR="003E14C3" w:rsidRPr="002B74D6" w:rsidRDefault="003E14C3" w:rsidP="00E75691">
      <w:pPr>
        <w:spacing w:before="0"/>
        <w:jc w:val="both"/>
        <w:rPr>
          <w:rFonts w:ascii="Times New Roman" w:hAnsi="Times New Roman"/>
          <w:sz w:val="20"/>
          <w:szCs w:val="20"/>
        </w:rPr>
      </w:pPr>
    </w:p>
    <w:p w:rsidR="002C436F" w:rsidRPr="002B74D6" w:rsidRDefault="003E14C3" w:rsidP="00E75691">
      <w:pPr>
        <w:spacing w:before="0"/>
        <w:jc w:val="both"/>
        <w:rPr>
          <w:rFonts w:ascii="Times New Roman" w:hAnsi="Times New Roman"/>
          <w:sz w:val="20"/>
          <w:szCs w:val="20"/>
        </w:rPr>
      </w:pPr>
      <w:r w:rsidRPr="002B74D6">
        <w:rPr>
          <w:rFonts w:ascii="Times New Roman" w:hAnsi="Times New Roman"/>
          <w:sz w:val="20"/>
          <w:szCs w:val="20"/>
        </w:rPr>
        <w:br w:type="page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51"/>
        <w:gridCol w:w="427"/>
        <w:gridCol w:w="427"/>
        <w:gridCol w:w="428"/>
        <w:gridCol w:w="428"/>
        <w:gridCol w:w="428"/>
        <w:gridCol w:w="428"/>
        <w:gridCol w:w="438"/>
        <w:gridCol w:w="550"/>
        <w:gridCol w:w="1949"/>
      </w:tblGrid>
      <w:tr w:rsidR="00A578A3" w:rsidRPr="002B74D6">
        <w:tc>
          <w:tcPr>
            <w:tcW w:w="2208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3009B" w:rsidRPr="002B74D6" w:rsidRDefault="00B3009B" w:rsidP="00E7569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Temos</w:t>
            </w:r>
          </w:p>
        </w:tc>
        <w:tc>
          <w:tcPr>
            <w:tcW w:w="1524" w:type="pct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3009B" w:rsidRPr="002B74D6" w:rsidRDefault="00B3009B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 xml:space="preserve">Kontaktinio darbo valandos </w:t>
            </w:r>
          </w:p>
        </w:tc>
        <w:tc>
          <w:tcPr>
            <w:tcW w:w="1268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B3009B" w:rsidRPr="002B74D6" w:rsidRDefault="00B3009B" w:rsidP="00E7569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Savarankiškų studijų laikas ir užduotys</w:t>
            </w:r>
          </w:p>
        </w:tc>
      </w:tr>
      <w:tr w:rsidR="00A578A3" w:rsidRPr="002B74D6">
        <w:trPr>
          <w:cantSplit/>
          <w:trHeight w:val="1686"/>
        </w:trPr>
        <w:tc>
          <w:tcPr>
            <w:tcW w:w="2208" w:type="pct"/>
            <w:vMerge/>
            <w:tcBorders>
              <w:top w:val="single" w:sz="4" w:space="0" w:color="auto"/>
            </w:tcBorders>
            <w:vAlign w:val="center"/>
          </w:tcPr>
          <w:p w:rsidR="00B3009B" w:rsidRPr="002B74D6" w:rsidRDefault="00B3009B" w:rsidP="00E7569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</w:tcBorders>
            <w:textDirection w:val="btLr"/>
            <w:vAlign w:val="center"/>
          </w:tcPr>
          <w:p w:rsidR="00B3009B" w:rsidRPr="002B74D6" w:rsidRDefault="00B3009B" w:rsidP="00E75691">
            <w:pPr>
              <w:spacing w:befor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Paskaitos</w:t>
            </w:r>
          </w:p>
        </w:tc>
        <w:tc>
          <w:tcPr>
            <w:tcW w:w="217" w:type="pct"/>
            <w:tcBorders>
              <w:top w:val="single" w:sz="4" w:space="0" w:color="auto"/>
            </w:tcBorders>
            <w:textDirection w:val="btLr"/>
            <w:vAlign w:val="center"/>
          </w:tcPr>
          <w:p w:rsidR="00B3009B" w:rsidRPr="002B74D6" w:rsidRDefault="00B3009B" w:rsidP="00E75691">
            <w:pPr>
              <w:spacing w:befor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Konsultacijos</w:t>
            </w:r>
          </w:p>
        </w:tc>
        <w:tc>
          <w:tcPr>
            <w:tcW w:w="217" w:type="pct"/>
            <w:tcBorders>
              <w:top w:val="single" w:sz="4" w:space="0" w:color="auto"/>
            </w:tcBorders>
            <w:textDirection w:val="btLr"/>
            <w:vAlign w:val="center"/>
          </w:tcPr>
          <w:p w:rsidR="00B3009B" w:rsidRPr="002B74D6" w:rsidRDefault="00B3009B" w:rsidP="00E75691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sz w:val="20"/>
                <w:szCs w:val="20"/>
              </w:rPr>
              <w:t xml:space="preserve">Seminarai </w:t>
            </w:r>
          </w:p>
        </w:tc>
        <w:tc>
          <w:tcPr>
            <w:tcW w:w="217" w:type="pct"/>
            <w:tcBorders>
              <w:top w:val="single" w:sz="4" w:space="0" w:color="auto"/>
            </w:tcBorders>
            <w:textDirection w:val="btLr"/>
            <w:vAlign w:val="center"/>
          </w:tcPr>
          <w:p w:rsidR="00B3009B" w:rsidRPr="002B74D6" w:rsidRDefault="00B3009B" w:rsidP="00E75691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sz w:val="20"/>
                <w:szCs w:val="20"/>
              </w:rPr>
              <w:t xml:space="preserve">Pratybos </w:t>
            </w:r>
          </w:p>
        </w:tc>
        <w:tc>
          <w:tcPr>
            <w:tcW w:w="217" w:type="pct"/>
            <w:tcBorders>
              <w:top w:val="single" w:sz="4" w:space="0" w:color="auto"/>
            </w:tcBorders>
            <w:textDirection w:val="btLr"/>
            <w:vAlign w:val="center"/>
          </w:tcPr>
          <w:p w:rsidR="00B3009B" w:rsidRPr="002B74D6" w:rsidRDefault="00B3009B" w:rsidP="00E75691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sz w:val="20"/>
                <w:szCs w:val="20"/>
              </w:rPr>
              <w:t>Laboratoriniai darbai</w:t>
            </w:r>
          </w:p>
        </w:tc>
        <w:tc>
          <w:tcPr>
            <w:tcW w:w="217" w:type="pct"/>
            <w:tcBorders>
              <w:top w:val="single" w:sz="4" w:space="0" w:color="auto"/>
            </w:tcBorders>
            <w:textDirection w:val="btLr"/>
            <w:vAlign w:val="center"/>
          </w:tcPr>
          <w:p w:rsidR="00B3009B" w:rsidRPr="002B74D6" w:rsidRDefault="00B3009B" w:rsidP="00E75691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sz w:val="20"/>
                <w:szCs w:val="20"/>
              </w:rPr>
              <w:t>Praktika</w:t>
            </w:r>
          </w:p>
        </w:tc>
        <w:tc>
          <w:tcPr>
            <w:tcW w:w="222" w:type="pct"/>
            <w:tcBorders>
              <w:top w:val="single" w:sz="4" w:space="0" w:color="auto"/>
            </w:tcBorders>
            <w:textDirection w:val="btLr"/>
            <w:vAlign w:val="center"/>
          </w:tcPr>
          <w:p w:rsidR="00B3009B" w:rsidRPr="002B74D6" w:rsidRDefault="00B3009B" w:rsidP="00E75691">
            <w:p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Visas kontaktinis darbas</w:t>
            </w:r>
          </w:p>
        </w:tc>
        <w:tc>
          <w:tcPr>
            <w:tcW w:w="279" w:type="pct"/>
            <w:tcBorders>
              <w:top w:val="single" w:sz="4" w:space="0" w:color="auto"/>
            </w:tcBorders>
            <w:textDirection w:val="btLr"/>
            <w:vAlign w:val="center"/>
          </w:tcPr>
          <w:p w:rsidR="00B3009B" w:rsidRPr="002B74D6" w:rsidRDefault="00B3009B" w:rsidP="00E75691">
            <w:p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Savarankiškas darbas</w:t>
            </w:r>
          </w:p>
        </w:tc>
        <w:tc>
          <w:tcPr>
            <w:tcW w:w="989" w:type="pct"/>
            <w:tcBorders>
              <w:top w:val="single" w:sz="4" w:space="0" w:color="auto"/>
            </w:tcBorders>
            <w:vAlign w:val="center"/>
          </w:tcPr>
          <w:p w:rsidR="00B3009B" w:rsidRPr="002B74D6" w:rsidRDefault="00B3009B" w:rsidP="00E7569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Užduotys</w:t>
            </w:r>
          </w:p>
        </w:tc>
      </w:tr>
      <w:tr w:rsidR="00A578A3" w:rsidRPr="002B74D6">
        <w:tc>
          <w:tcPr>
            <w:tcW w:w="2208" w:type="pct"/>
          </w:tcPr>
          <w:p w:rsidR="004A1F78" w:rsidRPr="002B74D6" w:rsidRDefault="00F9279D" w:rsidP="00607627">
            <w:pPr>
              <w:spacing w:before="0"/>
              <w:rPr>
                <w:rFonts w:ascii="Times New Roman" w:hAnsi="Times New Roman"/>
                <w:b/>
              </w:rPr>
            </w:pPr>
            <w:r w:rsidRPr="002B74D6">
              <w:rPr>
                <w:rFonts w:ascii="Times New Roman" w:hAnsi="Times New Roman"/>
                <w:b/>
              </w:rPr>
              <w:t>1.</w:t>
            </w:r>
            <w:r w:rsidR="004A1F78" w:rsidRPr="002B74D6">
              <w:rPr>
                <w:rFonts w:ascii="Times New Roman" w:hAnsi="Times New Roman"/>
                <w:b/>
              </w:rPr>
              <w:t>Geocheminių metodų teorinis pagrindas</w:t>
            </w:r>
          </w:p>
          <w:p w:rsidR="00684671" w:rsidRPr="002B74D6" w:rsidRDefault="00684671" w:rsidP="00116237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B3009B" w:rsidRPr="002B74D6" w:rsidRDefault="00C96E7E" w:rsidP="0022111C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217" w:type="pct"/>
            <w:vAlign w:val="center"/>
          </w:tcPr>
          <w:p w:rsidR="00B3009B" w:rsidRPr="002B74D6" w:rsidRDefault="00B3009B" w:rsidP="006639C1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B3009B" w:rsidRPr="002B74D6" w:rsidRDefault="00B3009B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B3009B" w:rsidRPr="002B74D6" w:rsidRDefault="00B3009B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B3009B" w:rsidRPr="002B74D6" w:rsidRDefault="00B3009B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B3009B" w:rsidRPr="002B74D6" w:rsidRDefault="00B3009B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B3009B" w:rsidRPr="002B74D6" w:rsidRDefault="00C96E7E" w:rsidP="00F37F07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279" w:type="pct"/>
            <w:vAlign w:val="center"/>
          </w:tcPr>
          <w:p w:rsidR="00B3009B" w:rsidRPr="002B74D6" w:rsidRDefault="00C96E7E" w:rsidP="005C4B54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5C4B54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9" w:type="pct"/>
          </w:tcPr>
          <w:p w:rsidR="00B3009B" w:rsidRPr="002B74D6" w:rsidRDefault="00B3009B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6237" w:rsidRPr="002B74D6">
        <w:trPr>
          <w:trHeight w:val="1191"/>
        </w:trPr>
        <w:tc>
          <w:tcPr>
            <w:tcW w:w="2208" w:type="pct"/>
          </w:tcPr>
          <w:p w:rsidR="00116237" w:rsidRPr="002B74D6" w:rsidRDefault="00136929" w:rsidP="00136929">
            <w:pPr>
              <w:numPr>
                <w:ilvl w:val="1"/>
                <w:numId w:val="36"/>
              </w:numPr>
              <w:spacing w:before="0"/>
              <w:ind w:left="0"/>
              <w:rPr>
                <w:rFonts w:ascii="Times New Roman" w:hAnsi="Times New Roman"/>
              </w:rPr>
            </w:pPr>
            <w:r w:rsidRPr="002B74D6">
              <w:rPr>
                <w:rFonts w:ascii="Times New Roman" w:hAnsi="Times New Roman"/>
              </w:rPr>
              <w:t xml:space="preserve">1.1 </w:t>
            </w:r>
            <w:r w:rsidR="00116237" w:rsidRPr="002B74D6">
              <w:rPr>
                <w:rFonts w:ascii="Times New Roman" w:hAnsi="Times New Roman"/>
              </w:rPr>
              <w:t>Pirminė cheminių elementų sklaida</w:t>
            </w:r>
            <w:r w:rsidR="00F9279D" w:rsidRPr="002B74D6">
              <w:rPr>
                <w:rFonts w:ascii="Times New Roman" w:hAnsi="Times New Roman"/>
              </w:rPr>
              <w:t>.</w:t>
            </w:r>
            <w:r w:rsidR="00116237" w:rsidRPr="002B74D6">
              <w:rPr>
                <w:rFonts w:ascii="Times New Roman" w:hAnsi="Times New Roman"/>
              </w:rPr>
              <w:t xml:space="preserve"> Makro ir </w:t>
            </w:r>
            <w:proofErr w:type="spellStart"/>
            <w:r w:rsidR="00116237" w:rsidRPr="002B74D6">
              <w:rPr>
                <w:rFonts w:ascii="Times New Roman" w:hAnsi="Times New Roman"/>
              </w:rPr>
              <w:t>mikro</w:t>
            </w:r>
            <w:proofErr w:type="spellEnd"/>
            <w:r w:rsidR="00116237" w:rsidRPr="002B74D6">
              <w:rPr>
                <w:rFonts w:ascii="Times New Roman" w:hAnsi="Times New Roman"/>
              </w:rPr>
              <w:t xml:space="preserve"> elementų pasiskirstymo dėsningumai magminėse ir </w:t>
            </w:r>
            <w:proofErr w:type="spellStart"/>
            <w:r w:rsidR="00116237" w:rsidRPr="002B74D6">
              <w:rPr>
                <w:rFonts w:ascii="Times New Roman" w:hAnsi="Times New Roman"/>
              </w:rPr>
              <w:t>metamorfinėse</w:t>
            </w:r>
            <w:proofErr w:type="spellEnd"/>
            <w:r w:rsidR="00116237" w:rsidRPr="002B74D6">
              <w:rPr>
                <w:rFonts w:ascii="Times New Roman" w:hAnsi="Times New Roman"/>
              </w:rPr>
              <w:t xml:space="preserve"> uolienose ir mineraluose.</w:t>
            </w:r>
          </w:p>
          <w:p w:rsidR="00116237" w:rsidRPr="002B74D6" w:rsidRDefault="00116237" w:rsidP="00116237">
            <w:pPr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36929" w:rsidP="00F37F0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116237" w:rsidRPr="002B74D6" w:rsidRDefault="00C96E7E" w:rsidP="00F37F07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79" w:type="pct"/>
            <w:vAlign w:val="center"/>
          </w:tcPr>
          <w:p w:rsidR="00116237" w:rsidRPr="002B74D6" w:rsidRDefault="00C96E7E" w:rsidP="006639C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9" w:type="pct"/>
          </w:tcPr>
          <w:p w:rsidR="00116237" w:rsidRPr="002B74D6" w:rsidRDefault="00C96E7E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Mokslinės literatūros skaitymas ir analizė</w:t>
            </w:r>
          </w:p>
        </w:tc>
      </w:tr>
      <w:tr w:rsidR="00116237" w:rsidRPr="002B74D6">
        <w:trPr>
          <w:trHeight w:val="567"/>
        </w:trPr>
        <w:tc>
          <w:tcPr>
            <w:tcW w:w="2208" w:type="pct"/>
          </w:tcPr>
          <w:p w:rsidR="00116237" w:rsidRPr="002B74D6" w:rsidRDefault="00116237" w:rsidP="00116237">
            <w:pPr>
              <w:spacing w:before="0"/>
              <w:rPr>
                <w:rFonts w:ascii="Times New Roman" w:hAnsi="Times New Roman"/>
              </w:rPr>
            </w:pPr>
            <w:r w:rsidRPr="002B74D6">
              <w:rPr>
                <w:rFonts w:ascii="Times New Roman" w:hAnsi="Times New Roman"/>
              </w:rPr>
              <w:t>1.2. Pirminės elementų sklaidos aureolės, jų susidarymo mechanizmas.</w:t>
            </w:r>
          </w:p>
          <w:p w:rsidR="00116237" w:rsidRPr="002B74D6" w:rsidRDefault="00116237" w:rsidP="00116237">
            <w:pPr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36929" w:rsidP="00F37F0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116237" w:rsidRPr="002B74D6" w:rsidRDefault="00C96E7E" w:rsidP="00F37F07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79" w:type="pct"/>
            <w:vAlign w:val="center"/>
          </w:tcPr>
          <w:p w:rsidR="00116237" w:rsidRPr="002B74D6" w:rsidRDefault="00C96E7E" w:rsidP="006639C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9" w:type="pct"/>
          </w:tcPr>
          <w:p w:rsidR="00116237" w:rsidRPr="002B74D6" w:rsidRDefault="00C96E7E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Mokslinės literatūros skaitymas ir analizė</w:t>
            </w:r>
          </w:p>
        </w:tc>
      </w:tr>
      <w:tr w:rsidR="00116237" w:rsidRPr="002B74D6">
        <w:trPr>
          <w:trHeight w:val="1020"/>
        </w:trPr>
        <w:tc>
          <w:tcPr>
            <w:tcW w:w="2208" w:type="pct"/>
          </w:tcPr>
          <w:p w:rsidR="00116237" w:rsidRPr="002B74D6" w:rsidRDefault="00116237" w:rsidP="00116237">
            <w:pPr>
              <w:rPr>
                <w:rFonts w:ascii="Times New Roman" w:hAnsi="Times New Roman"/>
              </w:rPr>
            </w:pPr>
            <w:r w:rsidRPr="002B74D6">
              <w:rPr>
                <w:rFonts w:ascii="Times New Roman" w:hAnsi="Times New Roman"/>
              </w:rPr>
              <w:t>1.3. Aureolių zoniškumas. Difuzijos ir infiltracijos vaidmuo šių aureolių susidaryme.</w:t>
            </w:r>
          </w:p>
          <w:p w:rsidR="00116237" w:rsidRPr="002B74D6" w:rsidRDefault="00116237" w:rsidP="00116237">
            <w:pPr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36929" w:rsidP="00F37F0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116237" w:rsidRPr="002B74D6" w:rsidRDefault="00C96E7E" w:rsidP="00F37F07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79" w:type="pct"/>
            <w:vAlign w:val="center"/>
          </w:tcPr>
          <w:p w:rsidR="00116237" w:rsidRPr="002B74D6" w:rsidRDefault="00C96E7E" w:rsidP="006639C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9" w:type="pct"/>
          </w:tcPr>
          <w:p w:rsidR="00116237" w:rsidRPr="002B74D6" w:rsidRDefault="00C96E7E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Mokslinės literatūros skaitymas ir analizė</w:t>
            </w:r>
          </w:p>
        </w:tc>
      </w:tr>
      <w:tr w:rsidR="00116237" w:rsidRPr="002B74D6">
        <w:tc>
          <w:tcPr>
            <w:tcW w:w="2208" w:type="pct"/>
          </w:tcPr>
          <w:p w:rsidR="00116237" w:rsidRPr="002B74D6" w:rsidRDefault="00116237" w:rsidP="00116237">
            <w:pPr>
              <w:rPr>
                <w:rFonts w:ascii="Times New Roman" w:hAnsi="Times New Roman"/>
              </w:rPr>
            </w:pPr>
            <w:r w:rsidRPr="002B74D6">
              <w:rPr>
                <w:rFonts w:ascii="Times New Roman" w:hAnsi="Times New Roman"/>
              </w:rPr>
              <w:t>1.4. Elementai-indikatoriai uolienose ir mineraluose.</w:t>
            </w:r>
            <w:r w:rsidR="00F9279D" w:rsidRPr="002B74D6">
              <w:rPr>
                <w:rFonts w:ascii="Times New Roman" w:hAnsi="Times New Roman"/>
              </w:rPr>
              <w:t xml:space="preserve"> Elementų asociacijų reikšmė paieškose.</w:t>
            </w:r>
          </w:p>
          <w:p w:rsidR="00116237" w:rsidRPr="002B74D6" w:rsidRDefault="00116237" w:rsidP="00116237">
            <w:pPr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36929" w:rsidP="00F37F0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116237" w:rsidRPr="002B74D6" w:rsidRDefault="00C96E7E" w:rsidP="00F37F07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79" w:type="pct"/>
            <w:vAlign w:val="center"/>
          </w:tcPr>
          <w:p w:rsidR="00116237" w:rsidRPr="002B74D6" w:rsidRDefault="00C96E7E" w:rsidP="006639C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9" w:type="pct"/>
          </w:tcPr>
          <w:p w:rsidR="00116237" w:rsidRPr="002B74D6" w:rsidRDefault="00C96E7E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Mokslinės literatūros skaitymas ir analizė</w:t>
            </w:r>
          </w:p>
        </w:tc>
      </w:tr>
      <w:tr w:rsidR="00116237" w:rsidRPr="002B74D6">
        <w:tc>
          <w:tcPr>
            <w:tcW w:w="2208" w:type="pct"/>
          </w:tcPr>
          <w:p w:rsidR="00116237" w:rsidRPr="002B74D6" w:rsidRDefault="00F9279D" w:rsidP="00116237">
            <w:pPr>
              <w:rPr>
                <w:rFonts w:ascii="Times New Roman" w:hAnsi="Times New Roman"/>
              </w:rPr>
            </w:pPr>
            <w:r w:rsidRPr="002B74D6">
              <w:rPr>
                <w:rFonts w:ascii="Times New Roman" w:hAnsi="Times New Roman"/>
              </w:rPr>
              <w:t>1</w:t>
            </w:r>
            <w:r w:rsidR="00116237" w:rsidRPr="002B74D6">
              <w:rPr>
                <w:rFonts w:ascii="Times New Roman" w:hAnsi="Times New Roman"/>
              </w:rPr>
              <w:t>.</w:t>
            </w:r>
            <w:r w:rsidRPr="002B74D6">
              <w:rPr>
                <w:rFonts w:ascii="Times New Roman" w:hAnsi="Times New Roman"/>
              </w:rPr>
              <w:t>5</w:t>
            </w:r>
            <w:r w:rsidR="00116237" w:rsidRPr="002B74D6">
              <w:rPr>
                <w:rFonts w:ascii="Times New Roman" w:hAnsi="Times New Roman"/>
              </w:rPr>
              <w:t>. Antrinė elementų sklaida ir koncentracija. Cheminis dūlėjimas ir jo produktai. Hidrolizės, oksidacijos, bakterijų veiklos įtaka cheminių elementų diferenciacijai. Tirpūs ir netirpūs komponentai.</w:t>
            </w:r>
          </w:p>
          <w:p w:rsidR="00116237" w:rsidRPr="002B74D6" w:rsidRDefault="00116237" w:rsidP="00116237">
            <w:pPr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36929" w:rsidP="00136929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116237" w:rsidRPr="002B74D6" w:rsidRDefault="00C96E7E" w:rsidP="00F37F07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79" w:type="pct"/>
            <w:vAlign w:val="center"/>
          </w:tcPr>
          <w:p w:rsidR="00116237" w:rsidRPr="002B74D6" w:rsidRDefault="00C96E7E" w:rsidP="006639C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9" w:type="pct"/>
          </w:tcPr>
          <w:p w:rsidR="00116237" w:rsidRPr="002B74D6" w:rsidRDefault="00C96E7E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Mokslinės literatūros skaitymas ir analizė</w:t>
            </w:r>
          </w:p>
        </w:tc>
      </w:tr>
      <w:tr w:rsidR="00116237" w:rsidRPr="002B74D6">
        <w:tc>
          <w:tcPr>
            <w:tcW w:w="2208" w:type="pct"/>
          </w:tcPr>
          <w:p w:rsidR="00116237" w:rsidRPr="002B74D6" w:rsidRDefault="00F9279D" w:rsidP="00116237">
            <w:pPr>
              <w:rPr>
                <w:rFonts w:ascii="Times New Roman" w:hAnsi="Times New Roman"/>
              </w:rPr>
            </w:pPr>
            <w:r w:rsidRPr="002B74D6">
              <w:rPr>
                <w:rFonts w:ascii="Times New Roman" w:hAnsi="Times New Roman"/>
              </w:rPr>
              <w:t>1</w:t>
            </w:r>
            <w:r w:rsidR="00116237" w:rsidRPr="002B74D6">
              <w:rPr>
                <w:rFonts w:ascii="Times New Roman" w:hAnsi="Times New Roman"/>
              </w:rPr>
              <w:t>.</w:t>
            </w:r>
            <w:r w:rsidRPr="002B74D6">
              <w:rPr>
                <w:rFonts w:ascii="Times New Roman" w:hAnsi="Times New Roman"/>
              </w:rPr>
              <w:t>6</w:t>
            </w:r>
            <w:r w:rsidR="00116237" w:rsidRPr="002B74D6">
              <w:rPr>
                <w:rFonts w:ascii="Times New Roman" w:hAnsi="Times New Roman"/>
              </w:rPr>
              <w:t xml:space="preserve">. Elementų judrumas </w:t>
            </w:r>
            <w:proofErr w:type="spellStart"/>
            <w:r w:rsidR="00116237" w:rsidRPr="002B74D6">
              <w:rPr>
                <w:rFonts w:ascii="Times New Roman" w:hAnsi="Times New Roman"/>
              </w:rPr>
              <w:t>hipergenezės</w:t>
            </w:r>
            <w:proofErr w:type="spellEnd"/>
            <w:r w:rsidR="00116237" w:rsidRPr="002B74D6">
              <w:rPr>
                <w:rFonts w:ascii="Times New Roman" w:hAnsi="Times New Roman"/>
              </w:rPr>
              <w:t xml:space="preserve"> zonoje, jo priklausomybė nuo </w:t>
            </w:r>
            <w:proofErr w:type="spellStart"/>
            <w:r w:rsidR="00116237" w:rsidRPr="002B74D6">
              <w:rPr>
                <w:rFonts w:ascii="Times New Roman" w:hAnsi="Times New Roman"/>
              </w:rPr>
              <w:t>Eh</w:t>
            </w:r>
            <w:proofErr w:type="spellEnd"/>
            <w:r w:rsidR="00116237" w:rsidRPr="002B74D6">
              <w:rPr>
                <w:rFonts w:ascii="Times New Roman" w:hAnsi="Times New Roman"/>
              </w:rPr>
              <w:t xml:space="preserve"> ir </w:t>
            </w:r>
            <w:proofErr w:type="spellStart"/>
            <w:r w:rsidR="00116237" w:rsidRPr="002B74D6">
              <w:rPr>
                <w:rFonts w:ascii="Times New Roman" w:hAnsi="Times New Roman"/>
              </w:rPr>
              <w:t>pH</w:t>
            </w:r>
            <w:proofErr w:type="spellEnd"/>
            <w:r w:rsidR="00116237" w:rsidRPr="002B74D6">
              <w:rPr>
                <w:rFonts w:ascii="Times New Roman" w:hAnsi="Times New Roman"/>
              </w:rPr>
              <w:t xml:space="preserve">, joninio potencialo. Sorbcijos procesų reikšmė mikroelementų migracijai. Molio mineralų, organinės medžiagos, geležies ir mangano </w:t>
            </w:r>
            <w:proofErr w:type="spellStart"/>
            <w:r w:rsidR="00116237" w:rsidRPr="002B74D6">
              <w:rPr>
                <w:rFonts w:ascii="Times New Roman" w:hAnsi="Times New Roman"/>
              </w:rPr>
              <w:t>hidroksidų</w:t>
            </w:r>
            <w:proofErr w:type="spellEnd"/>
            <w:r w:rsidR="00116237" w:rsidRPr="002B74D6">
              <w:rPr>
                <w:rFonts w:ascii="Times New Roman" w:hAnsi="Times New Roman"/>
              </w:rPr>
              <w:t xml:space="preserve"> vaidmuo sorbcijos procesuose. Mechaninis dūlėjimas. Klimato, uolienų sudėties, reljefo ir biologinių faktorių įtaka dūlėjimui. </w:t>
            </w:r>
          </w:p>
          <w:p w:rsidR="00116237" w:rsidRPr="002B74D6" w:rsidRDefault="00116237" w:rsidP="00116237">
            <w:pPr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36929" w:rsidP="00F37F0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116237" w:rsidRPr="002B74D6" w:rsidRDefault="00C96E7E" w:rsidP="00F37F07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79" w:type="pct"/>
            <w:vAlign w:val="center"/>
          </w:tcPr>
          <w:p w:rsidR="00116237" w:rsidRPr="002B74D6" w:rsidRDefault="00C96E7E" w:rsidP="006639C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9" w:type="pct"/>
          </w:tcPr>
          <w:p w:rsidR="00116237" w:rsidRPr="002B74D6" w:rsidRDefault="00C96E7E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Mokslinės literatūros skaitymas ir analizė</w:t>
            </w:r>
          </w:p>
        </w:tc>
      </w:tr>
      <w:tr w:rsidR="00116237" w:rsidRPr="002B74D6">
        <w:tc>
          <w:tcPr>
            <w:tcW w:w="2208" w:type="pct"/>
          </w:tcPr>
          <w:p w:rsidR="00116237" w:rsidRPr="002B74D6" w:rsidRDefault="00F9279D" w:rsidP="00116237">
            <w:pPr>
              <w:rPr>
                <w:rFonts w:ascii="Times New Roman" w:hAnsi="Times New Roman"/>
              </w:rPr>
            </w:pPr>
            <w:r w:rsidRPr="002B74D6">
              <w:rPr>
                <w:rFonts w:ascii="Times New Roman" w:hAnsi="Times New Roman"/>
              </w:rPr>
              <w:t>1</w:t>
            </w:r>
            <w:r w:rsidR="00116237" w:rsidRPr="002B74D6">
              <w:rPr>
                <w:rFonts w:ascii="Times New Roman" w:hAnsi="Times New Roman"/>
              </w:rPr>
              <w:t>.</w:t>
            </w:r>
            <w:r w:rsidRPr="002B74D6">
              <w:rPr>
                <w:rFonts w:ascii="Times New Roman" w:hAnsi="Times New Roman"/>
              </w:rPr>
              <w:t>7</w:t>
            </w:r>
            <w:r w:rsidR="00116237" w:rsidRPr="002B74D6">
              <w:rPr>
                <w:rFonts w:ascii="Times New Roman" w:hAnsi="Times New Roman"/>
              </w:rPr>
              <w:t xml:space="preserve">. Dirvožemis, jo sandara ir svarbiausi faktoriai, lemiantys dirvožemio susidarymą. Cheminiai elementai dirvožemyje, </w:t>
            </w:r>
            <w:proofErr w:type="spellStart"/>
            <w:r w:rsidR="00116237" w:rsidRPr="002B74D6">
              <w:rPr>
                <w:rFonts w:ascii="Times New Roman" w:hAnsi="Times New Roman"/>
              </w:rPr>
              <w:t>Eh</w:t>
            </w:r>
            <w:proofErr w:type="spellEnd"/>
            <w:r w:rsidR="00116237" w:rsidRPr="002B74D6">
              <w:rPr>
                <w:rFonts w:ascii="Times New Roman" w:hAnsi="Times New Roman"/>
              </w:rPr>
              <w:t xml:space="preserve"> ir </w:t>
            </w:r>
            <w:proofErr w:type="spellStart"/>
            <w:r w:rsidR="00116237" w:rsidRPr="002B74D6">
              <w:rPr>
                <w:rFonts w:ascii="Times New Roman" w:hAnsi="Times New Roman"/>
              </w:rPr>
              <w:t>pH</w:t>
            </w:r>
            <w:proofErr w:type="spellEnd"/>
            <w:r w:rsidR="00116237" w:rsidRPr="002B74D6">
              <w:rPr>
                <w:rFonts w:ascii="Times New Roman" w:hAnsi="Times New Roman"/>
              </w:rPr>
              <w:t xml:space="preserve"> reikšmė jų migracijai. Mikroelementų pernešimo atmosferoje, paviršiniame ir požeminiame vandenyje mechanizmas. </w:t>
            </w:r>
          </w:p>
          <w:p w:rsidR="00116237" w:rsidRPr="002B74D6" w:rsidRDefault="00116237" w:rsidP="00116237">
            <w:pPr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36929" w:rsidP="00F37F0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116237" w:rsidRPr="002B74D6" w:rsidRDefault="00C96E7E" w:rsidP="00F37F07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79" w:type="pct"/>
            <w:vAlign w:val="center"/>
          </w:tcPr>
          <w:p w:rsidR="00116237" w:rsidRPr="002B74D6" w:rsidRDefault="00C96E7E" w:rsidP="006639C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9" w:type="pct"/>
          </w:tcPr>
          <w:p w:rsidR="00116237" w:rsidRPr="002B74D6" w:rsidRDefault="00C96E7E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Mokslinės literatūros skaitymas ir analizė</w:t>
            </w:r>
          </w:p>
        </w:tc>
      </w:tr>
      <w:tr w:rsidR="00136929" w:rsidRPr="002B74D6">
        <w:tc>
          <w:tcPr>
            <w:tcW w:w="2208" w:type="pct"/>
          </w:tcPr>
          <w:p w:rsidR="00136929" w:rsidRPr="002B74D6" w:rsidRDefault="00136929" w:rsidP="00116237">
            <w:pPr>
              <w:rPr>
                <w:rFonts w:ascii="Times New Roman" w:hAnsi="Times New Roman"/>
              </w:rPr>
            </w:pPr>
            <w:r w:rsidRPr="002B74D6">
              <w:rPr>
                <w:rFonts w:ascii="Times New Roman" w:hAnsi="Times New Roman"/>
              </w:rPr>
              <w:t xml:space="preserve">1.8.Elementų antrinės sklaidos aureolės ir anomalijos, jų susidarymo priežastys. Šių </w:t>
            </w:r>
            <w:r w:rsidRPr="002B74D6">
              <w:rPr>
                <w:rFonts w:ascii="Times New Roman" w:hAnsi="Times New Roman"/>
              </w:rPr>
              <w:lastRenderedPageBreak/>
              <w:t>aureolių morfologija ir klasifikacija.</w:t>
            </w:r>
          </w:p>
        </w:tc>
        <w:tc>
          <w:tcPr>
            <w:tcW w:w="217" w:type="pct"/>
            <w:vAlign w:val="center"/>
          </w:tcPr>
          <w:p w:rsidR="00136929" w:rsidRPr="002B74D6" w:rsidRDefault="00136929" w:rsidP="00F37F0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7" w:type="pct"/>
            <w:vAlign w:val="center"/>
          </w:tcPr>
          <w:p w:rsidR="00136929" w:rsidRPr="002B74D6" w:rsidRDefault="00136929" w:rsidP="006639C1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36929" w:rsidRPr="002B74D6" w:rsidRDefault="00136929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36929" w:rsidRPr="002B74D6" w:rsidRDefault="00136929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36929" w:rsidRPr="002B74D6" w:rsidRDefault="00136929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36929" w:rsidRPr="002B74D6" w:rsidRDefault="00136929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136929" w:rsidRPr="002B74D6" w:rsidRDefault="00C96E7E" w:rsidP="00F37F07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79" w:type="pct"/>
            <w:vAlign w:val="center"/>
          </w:tcPr>
          <w:p w:rsidR="00136929" w:rsidRPr="002B74D6" w:rsidRDefault="00C96E7E" w:rsidP="006639C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9" w:type="pct"/>
          </w:tcPr>
          <w:p w:rsidR="00136929" w:rsidRPr="002B74D6" w:rsidRDefault="00C96E7E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Mokslinės literatūros skaitymas ir analizė</w:t>
            </w:r>
          </w:p>
        </w:tc>
      </w:tr>
      <w:tr w:rsidR="00116237" w:rsidRPr="002B74D6">
        <w:tc>
          <w:tcPr>
            <w:tcW w:w="2208" w:type="pct"/>
          </w:tcPr>
          <w:p w:rsidR="00116237" w:rsidRPr="002B74D6" w:rsidRDefault="00F9279D" w:rsidP="00116237">
            <w:pPr>
              <w:rPr>
                <w:rFonts w:ascii="Times New Roman" w:hAnsi="Times New Roman"/>
              </w:rPr>
            </w:pPr>
            <w:r w:rsidRPr="002B74D6">
              <w:rPr>
                <w:rFonts w:ascii="Times New Roman" w:hAnsi="Times New Roman"/>
              </w:rPr>
              <w:lastRenderedPageBreak/>
              <w:t>1</w:t>
            </w:r>
            <w:r w:rsidR="00116237" w:rsidRPr="002B74D6">
              <w:rPr>
                <w:rFonts w:ascii="Times New Roman" w:hAnsi="Times New Roman"/>
              </w:rPr>
              <w:t>.</w:t>
            </w:r>
            <w:r w:rsidRPr="002B74D6">
              <w:rPr>
                <w:rFonts w:ascii="Times New Roman" w:hAnsi="Times New Roman"/>
              </w:rPr>
              <w:t>9</w:t>
            </w:r>
            <w:r w:rsidR="00116237" w:rsidRPr="002B74D6">
              <w:rPr>
                <w:rFonts w:ascii="Times New Roman" w:hAnsi="Times New Roman"/>
              </w:rPr>
              <w:t>. Anomalijų susidarymas dirvožemyje, upių ir ežerų vandenyje ir dugno nuosėdose bei požeminiame vandenyje.</w:t>
            </w:r>
          </w:p>
          <w:p w:rsidR="00116237" w:rsidRPr="002B74D6" w:rsidRDefault="00116237" w:rsidP="00116237">
            <w:pPr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36929" w:rsidP="00F37F0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116237" w:rsidRPr="002B74D6" w:rsidRDefault="00C96E7E" w:rsidP="00F37F07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79" w:type="pct"/>
            <w:vAlign w:val="center"/>
          </w:tcPr>
          <w:p w:rsidR="00116237" w:rsidRPr="002B74D6" w:rsidRDefault="00C96E7E" w:rsidP="006639C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9" w:type="pct"/>
          </w:tcPr>
          <w:p w:rsidR="00116237" w:rsidRPr="002B74D6" w:rsidRDefault="00C96E7E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Mokslinės literatūros skaitymas ir analizė</w:t>
            </w:r>
          </w:p>
        </w:tc>
      </w:tr>
      <w:tr w:rsidR="00116237" w:rsidRPr="002B74D6">
        <w:tc>
          <w:tcPr>
            <w:tcW w:w="2208" w:type="pct"/>
          </w:tcPr>
          <w:p w:rsidR="00116237" w:rsidRPr="002B74D6" w:rsidRDefault="00F9279D" w:rsidP="00116237">
            <w:pPr>
              <w:rPr>
                <w:rFonts w:ascii="Times New Roman" w:hAnsi="Times New Roman"/>
                <w:b/>
              </w:rPr>
            </w:pPr>
            <w:r w:rsidRPr="002B74D6">
              <w:rPr>
                <w:rFonts w:ascii="Times New Roman" w:hAnsi="Times New Roman"/>
                <w:b/>
              </w:rPr>
              <w:t>2.</w:t>
            </w:r>
            <w:r w:rsidR="00116237" w:rsidRPr="002B74D6">
              <w:rPr>
                <w:rFonts w:ascii="Times New Roman" w:hAnsi="Times New Roman"/>
                <w:b/>
              </w:rPr>
              <w:t>Geocheminių metodų taikymas</w:t>
            </w:r>
          </w:p>
          <w:p w:rsidR="00116237" w:rsidRPr="002B74D6" w:rsidRDefault="00116237" w:rsidP="00116237">
            <w:pPr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22111C" w:rsidP="00F37F07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116237" w:rsidRPr="002B74D6" w:rsidRDefault="00C96E7E" w:rsidP="00F37F07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279" w:type="pct"/>
            <w:vAlign w:val="center"/>
          </w:tcPr>
          <w:p w:rsidR="00116237" w:rsidRPr="002B74D6" w:rsidRDefault="00C96E7E" w:rsidP="006639C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89" w:type="pct"/>
          </w:tcPr>
          <w:p w:rsidR="00116237" w:rsidRPr="002B74D6" w:rsidRDefault="00116237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6237" w:rsidRPr="002B74D6">
        <w:tc>
          <w:tcPr>
            <w:tcW w:w="2208" w:type="pct"/>
          </w:tcPr>
          <w:p w:rsidR="00116237" w:rsidRPr="002B74D6" w:rsidRDefault="00F9279D" w:rsidP="00116237">
            <w:pPr>
              <w:rPr>
                <w:rFonts w:ascii="Times New Roman" w:hAnsi="Times New Roman"/>
              </w:rPr>
            </w:pPr>
            <w:r w:rsidRPr="002B74D6">
              <w:rPr>
                <w:rFonts w:ascii="Times New Roman" w:hAnsi="Times New Roman"/>
              </w:rPr>
              <w:t>2.</w:t>
            </w:r>
            <w:r w:rsidR="00116237" w:rsidRPr="002B74D6">
              <w:rPr>
                <w:rFonts w:ascii="Times New Roman" w:hAnsi="Times New Roman"/>
              </w:rPr>
              <w:t xml:space="preserve">1. </w:t>
            </w:r>
            <w:proofErr w:type="spellStart"/>
            <w:r w:rsidR="00116237" w:rsidRPr="002B74D6">
              <w:rPr>
                <w:rFonts w:ascii="Times New Roman" w:hAnsi="Times New Roman"/>
              </w:rPr>
              <w:t>Atmogeocheminis</w:t>
            </w:r>
            <w:proofErr w:type="spellEnd"/>
            <w:r w:rsidR="00116237" w:rsidRPr="002B74D6">
              <w:rPr>
                <w:rFonts w:ascii="Times New Roman" w:hAnsi="Times New Roman"/>
              </w:rPr>
              <w:t xml:space="preserve"> metodas. </w:t>
            </w:r>
            <w:proofErr w:type="spellStart"/>
            <w:r w:rsidR="00116237" w:rsidRPr="002B74D6">
              <w:rPr>
                <w:rFonts w:ascii="Times New Roman" w:hAnsi="Times New Roman"/>
              </w:rPr>
              <w:t>Atmogeocheminių</w:t>
            </w:r>
            <w:proofErr w:type="spellEnd"/>
            <w:r w:rsidR="00116237" w:rsidRPr="002B74D6">
              <w:rPr>
                <w:rFonts w:ascii="Times New Roman" w:hAnsi="Times New Roman"/>
              </w:rPr>
              <w:t xml:space="preserve"> anomalijų susidarymo specifika. </w:t>
            </w:r>
            <w:proofErr w:type="spellStart"/>
            <w:r w:rsidR="00116237" w:rsidRPr="002B74D6">
              <w:rPr>
                <w:rFonts w:ascii="Times New Roman" w:hAnsi="Times New Roman"/>
              </w:rPr>
              <w:t>Atmogeocheminio</w:t>
            </w:r>
            <w:proofErr w:type="spellEnd"/>
            <w:r w:rsidR="00116237" w:rsidRPr="002B74D6">
              <w:rPr>
                <w:rFonts w:ascii="Times New Roman" w:hAnsi="Times New Roman"/>
              </w:rPr>
              <w:t xml:space="preserve"> metodo taikymas naftos, urano ir </w:t>
            </w:r>
            <w:proofErr w:type="spellStart"/>
            <w:r w:rsidR="00116237" w:rsidRPr="002B74D6">
              <w:rPr>
                <w:rFonts w:ascii="Times New Roman" w:hAnsi="Times New Roman"/>
              </w:rPr>
              <w:t>kt</w:t>
            </w:r>
            <w:proofErr w:type="spellEnd"/>
            <w:r w:rsidR="00116237" w:rsidRPr="002B74D6">
              <w:rPr>
                <w:rFonts w:ascii="Times New Roman" w:hAnsi="Times New Roman"/>
              </w:rPr>
              <w:t xml:space="preserve"> telkinių paieškose. </w:t>
            </w:r>
          </w:p>
          <w:p w:rsidR="00116237" w:rsidRPr="002B74D6" w:rsidRDefault="00116237" w:rsidP="00607627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36929" w:rsidP="00F37F0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116237" w:rsidRPr="002B74D6" w:rsidRDefault="00C96E7E" w:rsidP="00F37F07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79" w:type="pct"/>
            <w:vAlign w:val="center"/>
          </w:tcPr>
          <w:p w:rsidR="00116237" w:rsidRPr="002B74D6" w:rsidRDefault="00C96E7E" w:rsidP="006639C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9" w:type="pct"/>
          </w:tcPr>
          <w:p w:rsidR="00116237" w:rsidRPr="002B74D6" w:rsidRDefault="00C96E7E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Mokslinės literatūros skaitymas ir analizė</w:t>
            </w:r>
          </w:p>
        </w:tc>
      </w:tr>
      <w:tr w:rsidR="00116237" w:rsidRPr="002B74D6">
        <w:tc>
          <w:tcPr>
            <w:tcW w:w="2208" w:type="pct"/>
          </w:tcPr>
          <w:p w:rsidR="00116237" w:rsidRPr="002B74D6" w:rsidRDefault="00F9279D" w:rsidP="00116237">
            <w:pPr>
              <w:rPr>
                <w:rFonts w:ascii="Times New Roman" w:hAnsi="Times New Roman"/>
              </w:rPr>
            </w:pPr>
            <w:r w:rsidRPr="002B74D6">
              <w:rPr>
                <w:rFonts w:ascii="Times New Roman" w:hAnsi="Times New Roman"/>
              </w:rPr>
              <w:t>2.</w:t>
            </w:r>
            <w:r w:rsidR="00116237" w:rsidRPr="002B74D6">
              <w:rPr>
                <w:rFonts w:ascii="Times New Roman" w:hAnsi="Times New Roman"/>
              </w:rPr>
              <w:t>2. Litocheminis paieškų metodas. Endogeninių ir egzogeninių telkinių elementų sklaidos aureolių specifika (konkrečių telkinių pavyzdžiu). Rūdinių kūnų identifikavimas tiriant elementų pirminės ir antrinės sklaidos aureoles magminėse ir hidroterminio-</w:t>
            </w:r>
            <w:proofErr w:type="spellStart"/>
            <w:r w:rsidR="00116237" w:rsidRPr="002B74D6">
              <w:rPr>
                <w:rFonts w:ascii="Times New Roman" w:hAnsi="Times New Roman"/>
              </w:rPr>
              <w:t>metasomatinio</w:t>
            </w:r>
            <w:proofErr w:type="spellEnd"/>
            <w:r w:rsidR="00116237" w:rsidRPr="002B74D6">
              <w:rPr>
                <w:rFonts w:ascii="Times New Roman" w:hAnsi="Times New Roman"/>
              </w:rPr>
              <w:t xml:space="preserve"> proceso pakeistose uolienose, deliuvio-aliuvio ir vandens dugno nuosėdose. </w:t>
            </w:r>
          </w:p>
          <w:p w:rsidR="00116237" w:rsidRPr="002B74D6" w:rsidRDefault="00116237" w:rsidP="00607627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36929" w:rsidP="00F37F0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116237" w:rsidRPr="002B74D6" w:rsidRDefault="00C96E7E" w:rsidP="00F37F07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79" w:type="pct"/>
            <w:vAlign w:val="center"/>
          </w:tcPr>
          <w:p w:rsidR="00116237" w:rsidRPr="002B74D6" w:rsidRDefault="00C96E7E" w:rsidP="006639C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9" w:type="pct"/>
          </w:tcPr>
          <w:p w:rsidR="00116237" w:rsidRPr="002B74D6" w:rsidRDefault="00C96E7E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Mokslinės literatūros skaitymas ir analizė</w:t>
            </w:r>
          </w:p>
        </w:tc>
      </w:tr>
      <w:tr w:rsidR="00116237" w:rsidRPr="002B74D6">
        <w:tc>
          <w:tcPr>
            <w:tcW w:w="2208" w:type="pct"/>
          </w:tcPr>
          <w:p w:rsidR="00116237" w:rsidRPr="002B74D6" w:rsidRDefault="00F9279D" w:rsidP="00116237">
            <w:pPr>
              <w:rPr>
                <w:rFonts w:ascii="Times New Roman" w:hAnsi="Times New Roman"/>
              </w:rPr>
            </w:pPr>
            <w:r w:rsidRPr="002B74D6">
              <w:rPr>
                <w:rFonts w:ascii="Times New Roman" w:hAnsi="Times New Roman"/>
              </w:rPr>
              <w:t>2.</w:t>
            </w:r>
            <w:r w:rsidR="00116237" w:rsidRPr="002B74D6">
              <w:rPr>
                <w:rFonts w:ascii="Times New Roman" w:hAnsi="Times New Roman"/>
              </w:rPr>
              <w:t xml:space="preserve">3. </w:t>
            </w:r>
            <w:proofErr w:type="spellStart"/>
            <w:r w:rsidR="00116237" w:rsidRPr="002B74D6">
              <w:rPr>
                <w:rFonts w:ascii="Times New Roman" w:hAnsi="Times New Roman"/>
              </w:rPr>
              <w:t>Hidrogeocheminis</w:t>
            </w:r>
            <w:proofErr w:type="spellEnd"/>
            <w:r w:rsidR="00116237" w:rsidRPr="002B74D6">
              <w:rPr>
                <w:rFonts w:ascii="Times New Roman" w:hAnsi="Times New Roman"/>
              </w:rPr>
              <w:t xml:space="preserve"> metodas. Tirpalų vaidmuo formuojant elementų sklaidos aureoles. </w:t>
            </w:r>
            <w:proofErr w:type="spellStart"/>
            <w:r w:rsidR="00116237" w:rsidRPr="002B74D6">
              <w:rPr>
                <w:rFonts w:ascii="Times New Roman" w:hAnsi="Times New Roman"/>
              </w:rPr>
              <w:t>Hidrogeocheminio</w:t>
            </w:r>
            <w:proofErr w:type="spellEnd"/>
            <w:r w:rsidR="00116237" w:rsidRPr="002B74D6">
              <w:rPr>
                <w:rFonts w:ascii="Times New Roman" w:hAnsi="Times New Roman"/>
              </w:rPr>
              <w:t xml:space="preserve"> paieškų metodo taikymo galimybės. Sulfidinių rūdų telkinių paieškos.</w:t>
            </w:r>
          </w:p>
          <w:p w:rsidR="00116237" w:rsidRPr="002B74D6" w:rsidRDefault="00116237" w:rsidP="00607627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36929" w:rsidP="00F37F0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116237" w:rsidRPr="002B74D6" w:rsidRDefault="00C96E7E" w:rsidP="00F37F07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79" w:type="pct"/>
            <w:vAlign w:val="center"/>
          </w:tcPr>
          <w:p w:rsidR="00116237" w:rsidRPr="002B74D6" w:rsidRDefault="00C96E7E" w:rsidP="006639C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9" w:type="pct"/>
          </w:tcPr>
          <w:p w:rsidR="00116237" w:rsidRPr="002B74D6" w:rsidRDefault="00C96E7E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Mokslinės literatūros skaitymas ir analizė</w:t>
            </w:r>
          </w:p>
        </w:tc>
      </w:tr>
      <w:tr w:rsidR="00116237" w:rsidRPr="002B74D6">
        <w:tc>
          <w:tcPr>
            <w:tcW w:w="2208" w:type="pct"/>
          </w:tcPr>
          <w:p w:rsidR="00116237" w:rsidRPr="002B74D6" w:rsidRDefault="00F9279D" w:rsidP="00116237">
            <w:pPr>
              <w:rPr>
                <w:rFonts w:ascii="Times New Roman" w:hAnsi="Times New Roman"/>
              </w:rPr>
            </w:pPr>
            <w:r w:rsidRPr="002B74D6">
              <w:rPr>
                <w:rFonts w:ascii="Times New Roman" w:hAnsi="Times New Roman"/>
              </w:rPr>
              <w:t>2.</w:t>
            </w:r>
            <w:r w:rsidR="00116237" w:rsidRPr="002B74D6">
              <w:rPr>
                <w:rFonts w:ascii="Times New Roman" w:hAnsi="Times New Roman"/>
              </w:rPr>
              <w:t>4. Biogeocheminis (</w:t>
            </w:r>
            <w:proofErr w:type="spellStart"/>
            <w:r w:rsidR="00116237" w:rsidRPr="002B74D6">
              <w:rPr>
                <w:rFonts w:ascii="Times New Roman" w:hAnsi="Times New Roman"/>
              </w:rPr>
              <w:t>fitogeocheminis</w:t>
            </w:r>
            <w:proofErr w:type="spellEnd"/>
            <w:r w:rsidR="00116237" w:rsidRPr="002B74D6">
              <w:rPr>
                <w:rFonts w:ascii="Times New Roman" w:hAnsi="Times New Roman"/>
              </w:rPr>
              <w:t xml:space="preserve"> ir geobotaninis) metodas. Elementų pasiskirstymas augaluose. Augalų vaidmuo mikroelementų sklaidoje ir koncentracijoje. Biogeocheminė elementų klasifikacija. </w:t>
            </w:r>
          </w:p>
          <w:p w:rsidR="00116237" w:rsidRPr="002B74D6" w:rsidRDefault="00116237" w:rsidP="00607627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36929" w:rsidP="00F37F0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116237" w:rsidRPr="002B74D6" w:rsidRDefault="00C96E7E" w:rsidP="00F37F07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79" w:type="pct"/>
            <w:vAlign w:val="center"/>
          </w:tcPr>
          <w:p w:rsidR="00116237" w:rsidRPr="002B74D6" w:rsidRDefault="00C96E7E" w:rsidP="006639C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9" w:type="pct"/>
          </w:tcPr>
          <w:p w:rsidR="00116237" w:rsidRPr="002B74D6" w:rsidRDefault="00C96E7E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Mokslinės literatūros skaitymas ir analizė</w:t>
            </w:r>
          </w:p>
        </w:tc>
      </w:tr>
      <w:tr w:rsidR="00116237" w:rsidRPr="002B74D6">
        <w:tc>
          <w:tcPr>
            <w:tcW w:w="2208" w:type="pct"/>
          </w:tcPr>
          <w:p w:rsidR="00116237" w:rsidRPr="002B74D6" w:rsidRDefault="00F9279D" w:rsidP="00116237">
            <w:pPr>
              <w:rPr>
                <w:rFonts w:ascii="Times New Roman" w:hAnsi="Times New Roman"/>
              </w:rPr>
            </w:pPr>
            <w:r w:rsidRPr="002B74D6">
              <w:rPr>
                <w:rFonts w:ascii="Times New Roman" w:hAnsi="Times New Roman"/>
              </w:rPr>
              <w:t>2.</w:t>
            </w:r>
            <w:r w:rsidR="00116237" w:rsidRPr="002B74D6">
              <w:rPr>
                <w:rFonts w:ascii="Times New Roman" w:hAnsi="Times New Roman"/>
              </w:rPr>
              <w:t>5. Geobotaninis metodas. Augalų morfologiniai, fiziologiniai bei mutaciniai pakitimai, kaip mikroelementų padidintų koncentracijų indikatoriai.</w:t>
            </w:r>
          </w:p>
          <w:p w:rsidR="00116237" w:rsidRPr="002B74D6" w:rsidRDefault="00116237" w:rsidP="00607627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36929" w:rsidP="00F37F0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116237" w:rsidRPr="002B74D6" w:rsidRDefault="00C96E7E" w:rsidP="00F37F07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79" w:type="pct"/>
            <w:vAlign w:val="center"/>
          </w:tcPr>
          <w:p w:rsidR="00116237" w:rsidRPr="002B74D6" w:rsidRDefault="00C96E7E" w:rsidP="006639C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9" w:type="pct"/>
          </w:tcPr>
          <w:p w:rsidR="00116237" w:rsidRPr="002B74D6" w:rsidRDefault="00C96E7E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Mokslinės literatūros skaitymas ir analizė</w:t>
            </w:r>
          </w:p>
        </w:tc>
      </w:tr>
      <w:tr w:rsidR="00116237" w:rsidRPr="002B74D6">
        <w:tc>
          <w:tcPr>
            <w:tcW w:w="2208" w:type="pct"/>
          </w:tcPr>
          <w:p w:rsidR="00116237" w:rsidRPr="002B74D6" w:rsidRDefault="00F9279D" w:rsidP="00116237">
            <w:pPr>
              <w:rPr>
                <w:rFonts w:ascii="Times New Roman" w:hAnsi="Times New Roman"/>
                <w:b/>
              </w:rPr>
            </w:pPr>
            <w:r w:rsidRPr="002B74D6">
              <w:rPr>
                <w:rFonts w:ascii="Times New Roman" w:hAnsi="Times New Roman"/>
                <w:b/>
              </w:rPr>
              <w:t>3</w:t>
            </w:r>
            <w:r w:rsidR="00116237" w:rsidRPr="002B74D6">
              <w:rPr>
                <w:rFonts w:ascii="Times New Roman" w:hAnsi="Times New Roman"/>
                <w:b/>
              </w:rPr>
              <w:t>.Ekogeochemija</w:t>
            </w:r>
          </w:p>
          <w:p w:rsidR="00116237" w:rsidRPr="002B74D6" w:rsidRDefault="00116237" w:rsidP="00607627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22111C" w:rsidP="00F37F07">
            <w:pPr>
              <w:spacing w:before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i/>
                <w:sz w:val="20"/>
                <w:szCs w:val="20"/>
              </w:rPr>
              <w:t>11</w:t>
            </w: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116237" w:rsidRPr="002B74D6" w:rsidRDefault="00C96E7E" w:rsidP="00F37F07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279" w:type="pct"/>
            <w:vAlign w:val="center"/>
          </w:tcPr>
          <w:p w:rsidR="00116237" w:rsidRPr="002B74D6" w:rsidRDefault="00C96E7E" w:rsidP="008C1CAA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8C1CA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89" w:type="pct"/>
          </w:tcPr>
          <w:p w:rsidR="00116237" w:rsidRPr="002B74D6" w:rsidRDefault="00116237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16237" w:rsidRPr="002B74D6">
        <w:tc>
          <w:tcPr>
            <w:tcW w:w="2208" w:type="pct"/>
          </w:tcPr>
          <w:p w:rsidR="00116237" w:rsidRPr="002B74D6" w:rsidRDefault="00F9279D" w:rsidP="00116237">
            <w:pPr>
              <w:rPr>
                <w:rFonts w:ascii="Times New Roman" w:hAnsi="Times New Roman"/>
              </w:rPr>
            </w:pPr>
            <w:r w:rsidRPr="002B74D6">
              <w:rPr>
                <w:rFonts w:ascii="Times New Roman" w:hAnsi="Times New Roman"/>
              </w:rPr>
              <w:t>3.</w:t>
            </w:r>
            <w:r w:rsidR="00116237" w:rsidRPr="002B74D6">
              <w:rPr>
                <w:rFonts w:ascii="Times New Roman" w:hAnsi="Times New Roman"/>
              </w:rPr>
              <w:t xml:space="preserve">1. Paieškų geocheminių metodų taikymo ekologiniuose tyrimuose galimybės. </w:t>
            </w:r>
          </w:p>
          <w:p w:rsidR="00116237" w:rsidRPr="002B74D6" w:rsidRDefault="00116237" w:rsidP="00607627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36929" w:rsidP="00F37F0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116237" w:rsidRPr="002B74D6" w:rsidRDefault="00C96E7E" w:rsidP="00F37F07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79" w:type="pct"/>
            <w:vAlign w:val="center"/>
          </w:tcPr>
          <w:p w:rsidR="00116237" w:rsidRPr="002B74D6" w:rsidRDefault="00C96E7E" w:rsidP="006639C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9" w:type="pct"/>
          </w:tcPr>
          <w:p w:rsidR="00116237" w:rsidRPr="002B74D6" w:rsidRDefault="00C96E7E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Mokslinės literatūros skaitymas ir analizė</w:t>
            </w:r>
          </w:p>
        </w:tc>
      </w:tr>
      <w:tr w:rsidR="00116237" w:rsidRPr="002B74D6">
        <w:tc>
          <w:tcPr>
            <w:tcW w:w="2208" w:type="pct"/>
          </w:tcPr>
          <w:p w:rsidR="00116237" w:rsidRPr="002B74D6" w:rsidRDefault="00F9279D" w:rsidP="00116237">
            <w:pPr>
              <w:rPr>
                <w:rFonts w:ascii="Times New Roman" w:hAnsi="Times New Roman"/>
              </w:rPr>
            </w:pPr>
            <w:r w:rsidRPr="002B74D6">
              <w:rPr>
                <w:rFonts w:ascii="Times New Roman" w:hAnsi="Times New Roman"/>
              </w:rPr>
              <w:t>3.</w:t>
            </w:r>
            <w:r w:rsidR="00116237" w:rsidRPr="002B74D6">
              <w:rPr>
                <w:rFonts w:ascii="Times New Roman" w:hAnsi="Times New Roman"/>
              </w:rPr>
              <w:t xml:space="preserve">2. Taršos šaltinių geocheminis įvertinimas. </w:t>
            </w:r>
          </w:p>
          <w:p w:rsidR="00116237" w:rsidRPr="002B74D6" w:rsidRDefault="00116237" w:rsidP="00607627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36929" w:rsidP="00F37F0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116237" w:rsidRPr="002B74D6" w:rsidRDefault="00C96E7E" w:rsidP="00F37F07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279" w:type="pct"/>
            <w:vAlign w:val="center"/>
          </w:tcPr>
          <w:p w:rsidR="00116237" w:rsidRPr="002B74D6" w:rsidRDefault="00C96E7E" w:rsidP="006639C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89" w:type="pct"/>
          </w:tcPr>
          <w:p w:rsidR="00116237" w:rsidRPr="002B74D6" w:rsidRDefault="00C96E7E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Mokslinės literatūros skaitymas ir analizė</w:t>
            </w:r>
          </w:p>
        </w:tc>
      </w:tr>
      <w:tr w:rsidR="00116237" w:rsidRPr="002B74D6">
        <w:tc>
          <w:tcPr>
            <w:tcW w:w="2208" w:type="pct"/>
          </w:tcPr>
          <w:p w:rsidR="00116237" w:rsidRPr="002B74D6" w:rsidRDefault="00F9279D" w:rsidP="00116237">
            <w:pPr>
              <w:rPr>
                <w:rFonts w:ascii="Times New Roman" w:hAnsi="Times New Roman"/>
              </w:rPr>
            </w:pPr>
            <w:r w:rsidRPr="002B74D6">
              <w:rPr>
                <w:rFonts w:ascii="Times New Roman" w:hAnsi="Times New Roman"/>
              </w:rPr>
              <w:t>3.</w:t>
            </w:r>
            <w:r w:rsidR="00116237" w:rsidRPr="002B74D6">
              <w:rPr>
                <w:rFonts w:ascii="Times New Roman" w:hAnsi="Times New Roman"/>
              </w:rPr>
              <w:t>3. Technogeninių elementų sklaidos ir koncentracijos mechanizmas Lietuvos landšafte.</w:t>
            </w:r>
          </w:p>
          <w:p w:rsidR="00116237" w:rsidRPr="002B74D6" w:rsidRDefault="00116237" w:rsidP="00607627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36929" w:rsidP="00F37F0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116237" w:rsidRPr="002B74D6" w:rsidRDefault="00C96E7E" w:rsidP="00F37F07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79" w:type="pct"/>
            <w:vAlign w:val="center"/>
          </w:tcPr>
          <w:p w:rsidR="00116237" w:rsidRPr="002B74D6" w:rsidRDefault="00C96E7E" w:rsidP="006639C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9" w:type="pct"/>
          </w:tcPr>
          <w:p w:rsidR="00116237" w:rsidRPr="002B74D6" w:rsidRDefault="00C96E7E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Mokslinės literatūros skaitymas ir analizė</w:t>
            </w:r>
          </w:p>
        </w:tc>
      </w:tr>
      <w:tr w:rsidR="00116237" w:rsidRPr="002B74D6">
        <w:tc>
          <w:tcPr>
            <w:tcW w:w="2208" w:type="pct"/>
          </w:tcPr>
          <w:p w:rsidR="00116237" w:rsidRPr="002B74D6" w:rsidRDefault="00F9279D" w:rsidP="00116237">
            <w:pPr>
              <w:rPr>
                <w:rFonts w:ascii="Times New Roman" w:hAnsi="Times New Roman"/>
              </w:rPr>
            </w:pPr>
            <w:r w:rsidRPr="002B74D6">
              <w:rPr>
                <w:rFonts w:ascii="Times New Roman" w:hAnsi="Times New Roman"/>
              </w:rPr>
              <w:t>3.</w:t>
            </w:r>
            <w:r w:rsidR="00116237" w:rsidRPr="002B74D6">
              <w:rPr>
                <w:rFonts w:ascii="Times New Roman" w:hAnsi="Times New Roman"/>
              </w:rPr>
              <w:t xml:space="preserve">4. Elementų gamtinės ir technogeninės </w:t>
            </w:r>
            <w:r w:rsidR="00116237" w:rsidRPr="002B74D6">
              <w:rPr>
                <w:rFonts w:ascii="Times New Roman" w:hAnsi="Times New Roman"/>
              </w:rPr>
              <w:lastRenderedPageBreak/>
              <w:t>asociacijos įvairiuose Lietuvos landšafto komponentuose.</w:t>
            </w:r>
          </w:p>
          <w:p w:rsidR="00116237" w:rsidRPr="002B74D6" w:rsidRDefault="00116237" w:rsidP="00607627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36929" w:rsidP="00F37F0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116237" w:rsidRPr="002B74D6" w:rsidRDefault="00C96E7E" w:rsidP="00F37F07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79" w:type="pct"/>
            <w:vAlign w:val="center"/>
          </w:tcPr>
          <w:p w:rsidR="00116237" w:rsidRPr="002B74D6" w:rsidRDefault="00C96E7E" w:rsidP="006639C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9" w:type="pct"/>
          </w:tcPr>
          <w:p w:rsidR="00116237" w:rsidRPr="002B74D6" w:rsidRDefault="00C96E7E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 xml:space="preserve">Mokslinės literatūros </w:t>
            </w: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skaitymas ir analizė</w:t>
            </w:r>
          </w:p>
        </w:tc>
      </w:tr>
      <w:tr w:rsidR="00116237" w:rsidRPr="002B74D6">
        <w:tc>
          <w:tcPr>
            <w:tcW w:w="2208" w:type="pct"/>
          </w:tcPr>
          <w:p w:rsidR="00116237" w:rsidRPr="002B74D6" w:rsidRDefault="00F9279D" w:rsidP="00116237">
            <w:pPr>
              <w:rPr>
                <w:rFonts w:ascii="Times New Roman" w:hAnsi="Times New Roman"/>
              </w:rPr>
            </w:pPr>
            <w:r w:rsidRPr="002B74D6">
              <w:rPr>
                <w:rFonts w:ascii="Times New Roman" w:hAnsi="Times New Roman"/>
              </w:rPr>
              <w:lastRenderedPageBreak/>
              <w:t>3.</w:t>
            </w:r>
            <w:r w:rsidR="00116237" w:rsidRPr="002B74D6">
              <w:rPr>
                <w:rFonts w:ascii="Times New Roman" w:hAnsi="Times New Roman"/>
              </w:rPr>
              <w:t xml:space="preserve">5. Pagrindinės sąvokos, naudojamos vertinant gamtinės aplinkos užterštumą geocheminiais metodais: foninis kiekis, koncentracijos koeficientas, didžiausia leistina ir </w:t>
            </w:r>
            <w:proofErr w:type="spellStart"/>
            <w:r w:rsidR="00116237" w:rsidRPr="002B74D6">
              <w:rPr>
                <w:rFonts w:ascii="Times New Roman" w:hAnsi="Times New Roman"/>
              </w:rPr>
              <w:t>fitotoksinė</w:t>
            </w:r>
            <w:proofErr w:type="spellEnd"/>
            <w:r w:rsidR="00116237" w:rsidRPr="002B74D6">
              <w:rPr>
                <w:rFonts w:ascii="Times New Roman" w:hAnsi="Times New Roman"/>
              </w:rPr>
              <w:t xml:space="preserve"> koncentracija, suminis užterštumo rodiklis, technogeninė geocheminė apkrova.</w:t>
            </w:r>
          </w:p>
          <w:p w:rsidR="00116237" w:rsidRPr="002B74D6" w:rsidRDefault="00116237" w:rsidP="00607627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36929" w:rsidP="00F37F0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116237" w:rsidRPr="002B74D6" w:rsidRDefault="00C96E7E" w:rsidP="00F37F07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79" w:type="pct"/>
            <w:vAlign w:val="center"/>
          </w:tcPr>
          <w:p w:rsidR="00116237" w:rsidRPr="002B74D6" w:rsidRDefault="00C96E7E" w:rsidP="006639C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89" w:type="pct"/>
          </w:tcPr>
          <w:p w:rsidR="00116237" w:rsidRPr="002B74D6" w:rsidRDefault="00C96E7E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Mokslinės literatūros skaitymas ir analizė</w:t>
            </w:r>
          </w:p>
        </w:tc>
      </w:tr>
      <w:tr w:rsidR="00116237" w:rsidRPr="002B74D6">
        <w:tc>
          <w:tcPr>
            <w:tcW w:w="2208" w:type="pct"/>
          </w:tcPr>
          <w:p w:rsidR="00116237" w:rsidRPr="002B74D6" w:rsidRDefault="00F9279D" w:rsidP="00116237">
            <w:pPr>
              <w:rPr>
                <w:rFonts w:ascii="Times New Roman" w:hAnsi="Times New Roman"/>
              </w:rPr>
            </w:pPr>
            <w:r w:rsidRPr="002B74D6">
              <w:rPr>
                <w:rFonts w:ascii="Times New Roman" w:hAnsi="Times New Roman"/>
              </w:rPr>
              <w:t>3.</w:t>
            </w:r>
            <w:r w:rsidR="00116237" w:rsidRPr="002B74D6">
              <w:rPr>
                <w:rFonts w:ascii="Times New Roman" w:hAnsi="Times New Roman"/>
              </w:rPr>
              <w:t xml:space="preserve">6. Ekologinio-geocheminio kartografavimo ir ekologinio-geocheminio monitoringo metodikos. </w:t>
            </w:r>
          </w:p>
          <w:p w:rsidR="00116237" w:rsidRPr="002B74D6" w:rsidRDefault="00116237" w:rsidP="00607627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36929" w:rsidP="00F37F0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116237" w:rsidRPr="002B74D6" w:rsidRDefault="00C96E7E" w:rsidP="00F37F07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79" w:type="pct"/>
            <w:vAlign w:val="center"/>
          </w:tcPr>
          <w:p w:rsidR="00116237" w:rsidRPr="002B74D6" w:rsidRDefault="008C1CAA" w:rsidP="008C1CAA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89" w:type="pct"/>
          </w:tcPr>
          <w:p w:rsidR="00116237" w:rsidRPr="002B74D6" w:rsidRDefault="00C96E7E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Mokslinės literatūros skaitymas ir analizė</w:t>
            </w:r>
          </w:p>
        </w:tc>
      </w:tr>
      <w:tr w:rsidR="00116237" w:rsidRPr="002B74D6">
        <w:tc>
          <w:tcPr>
            <w:tcW w:w="2208" w:type="pct"/>
          </w:tcPr>
          <w:p w:rsidR="00116237" w:rsidRPr="002B74D6" w:rsidRDefault="00116237" w:rsidP="00607627">
            <w:pPr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F37F07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116237" w:rsidRPr="002B74D6" w:rsidRDefault="00116237" w:rsidP="00F37F07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9" w:type="pct"/>
            <w:vAlign w:val="center"/>
          </w:tcPr>
          <w:p w:rsidR="00116237" w:rsidRPr="002B74D6" w:rsidRDefault="00116237" w:rsidP="006639C1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9" w:type="pct"/>
          </w:tcPr>
          <w:p w:rsidR="00116237" w:rsidRPr="002B74D6" w:rsidRDefault="00116237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7A50" w:rsidRPr="002B74D6">
        <w:trPr>
          <w:trHeight w:val="2023"/>
        </w:trPr>
        <w:tc>
          <w:tcPr>
            <w:tcW w:w="2208" w:type="pct"/>
          </w:tcPr>
          <w:p w:rsidR="00187A50" w:rsidRPr="002B74D6" w:rsidRDefault="00F37F07" w:rsidP="00740B3A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SEMINARA</w:t>
            </w:r>
            <w:r w:rsidR="00116237"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  <w:p w:rsidR="00C33191" w:rsidRPr="002B74D6" w:rsidRDefault="00C33191" w:rsidP="00740B3A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7A50" w:rsidRPr="002B74D6" w:rsidRDefault="00187A50" w:rsidP="00C33191">
            <w:pPr>
              <w:spacing w:before="0"/>
              <w:jc w:val="both"/>
              <w:rPr>
                <w:rFonts w:ascii="Times New Roman" w:hAnsi="Times New Roman"/>
              </w:rPr>
            </w:pPr>
          </w:p>
          <w:p w:rsidR="00187A50" w:rsidRPr="002B74D6" w:rsidRDefault="009869FE" w:rsidP="009869FE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Geocheminių duomenų taikymas geologijoje</w:t>
            </w:r>
          </w:p>
        </w:tc>
        <w:tc>
          <w:tcPr>
            <w:tcW w:w="217" w:type="pct"/>
            <w:vAlign w:val="center"/>
          </w:tcPr>
          <w:p w:rsidR="00187A50" w:rsidRPr="002B74D6" w:rsidRDefault="00187A50" w:rsidP="006639C1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87A50" w:rsidRPr="002B74D6" w:rsidRDefault="00187A50" w:rsidP="006639C1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87A50" w:rsidRPr="002B74D6" w:rsidRDefault="00F37F07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7" w:type="pct"/>
            <w:vAlign w:val="center"/>
          </w:tcPr>
          <w:p w:rsidR="00187A50" w:rsidRPr="002B74D6" w:rsidRDefault="00187A50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87A50" w:rsidRPr="002B74D6" w:rsidRDefault="00187A50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87A50" w:rsidRPr="002B74D6" w:rsidRDefault="00187A50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187A50" w:rsidRPr="002B74D6" w:rsidRDefault="00F37F07" w:rsidP="00187A50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79" w:type="pct"/>
            <w:vAlign w:val="center"/>
          </w:tcPr>
          <w:p w:rsidR="00187A50" w:rsidRPr="002B74D6" w:rsidRDefault="006B37E8" w:rsidP="008C1CAA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C1CA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89" w:type="pct"/>
          </w:tcPr>
          <w:p w:rsidR="00187A50" w:rsidRPr="002B74D6" w:rsidRDefault="009869FE" w:rsidP="00825A8B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</w:rPr>
              <w:t>Pagal dėstytojo nurodytą temą arba pačiam pasirinkus pristat</w:t>
            </w:r>
            <w:r w:rsidR="00825A8B" w:rsidRPr="002B74D6">
              <w:rPr>
                <w:rFonts w:ascii="Times New Roman" w:hAnsi="Times New Roman"/>
              </w:rPr>
              <w:t>o</w:t>
            </w:r>
            <w:r w:rsidRPr="002B74D6">
              <w:rPr>
                <w:rFonts w:ascii="Times New Roman" w:hAnsi="Times New Roman"/>
              </w:rPr>
              <w:t xml:space="preserve"> savarankišką darbą auditorijoje savo kurso studentams.</w:t>
            </w:r>
          </w:p>
        </w:tc>
      </w:tr>
      <w:tr w:rsidR="00187A50" w:rsidRPr="002B74D6">
        <w:tc>
          <w:tcPr>
            <w:tcW w:w="2208" w:type="pct"/>
          </w:tcPr>
          <w:p w:rsidR="00187A50" w:rsidRPr="002B74D6" w:rsidRDefault="00187A50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Pasiruošimas egzaminui ir jo laikymas</w:t>
            </w:r>
          </w:p>
        </w:tc>
        <w:tc>
          <w:tcPr>
            <w:tcW w:w="217" w:type="pct"/>
            <w:vAlign w:val="center"/>
          </w:tcPr>
          <w:p w:rsidR="00187A50" w:rsidRPr="002B74D6" w:rsidRDefault="00187A50" w:rsidP="006639C1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87A50" w:rsidRPr="002B74D6" w:rsidRDefault="00187A50" w:rsidP="006639C1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87A50" w:rsidRPr="002B74D6" w:rsidRDefault="00187A50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87A50" w:rsidRPr="002B74D6" w:rsidRDefault="00187A50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87A50" w:rsidRPr="002B74D6" w:rsidRDefault="00187A50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187A50" w:rsidRPr="002B74D6" w:rsidRDefault="00187A50" w:rsidP="006639C1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" w:type="pct"/>
            <w:vAlign w:val="center"/>
          </w:tcPr>
          <w:p w:rsidR="00187A50" w:rsidRPr="002B74D6" w:rsidRDefault="00187A50" w:rsidP="006639C1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" w:type="pct"/>
            <w:vAlign w:val="center"/>
          </w:tcPr>
          <w:p w:rsidR="00187A50" w:rsidRPr="002B74D6" w:rsidRDefault="005C4B54" w:rsidP="005C4B54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89" w:type="pct"/>
          </w:tcPr>
          <w:p w:rsidR="00187A50" w:rsidRPr="002B74D6" w:rsidRDefault="00187A50" w:rsidP="00E75691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7A50" w:rsidRPr="002B74D6">
        <w:tc>
          <w:tcPr>
            <w:tcW w:w="2208" w:type="pct"/>
          </w:tcPr>
          <w:p w:rsidR="00187A50" w:rsidRPr="002B74D6" w:rsidRDefault="00187A50" w:rsidP="005F38C9">
            <w:pPr>
              <w:spacing w:before="0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Iš viso</w:t>
            </w:r>
          </w:p>
        </w:tc>
        <w:tc>
          <w:tcPr>
            <w:tcW w:w="217" w:type="pct"/>
            <w:vAlign w:val="center"/>
          </w:tcPr>
          <w:p w:rsidR="00187A50" w:rsidRPr="002B74D6" w:rsidRDefault="00F37F07" w:rsidP="00F37F07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17" w:type="pct"/>
            <w:vAlign w:val="center"/>
          </w:tcPr>
          <w:p w:rsidR="00187A50" w:rsidRPr="002B74D6" w:rsidRDefault="00187A50" w:rsidP="005F38C9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:rsidR="00187A50" w:rsidRPr="002B74D6" w:rsidRDefault="00F37F07" w:rsidP="00F37F07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17" w:type="pct"/>
            <w:vAlign w:val="center"/>
          </w:tcPr>
          <w:p w:rsidR="00187A50" w:rsidRPr="002B74D6" w:rsidRDefault="00187A50" w:rsidP="005F38C9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:rsidR="00187A50" w:rsidRPr="002B74D6" w:rsidRDefault="00F37F07" w:rsidP="00F37F07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:rsidR="00187A50" w:rsidRPr="002B74D6" w:rsidRDefault="00187A50" w:rsidP="005F38C9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222" w:type="pct"/>
            <w:vAlign w:val="center"/>
          </w:tcPr>
          <w:p w:rsidR="00187A50" w:rsidRPr="002B74D6" w:rsidRDefault="00F37F07" w:rsidP="00F37F07">
            <w:p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79" w:type="pct"/>
            <w:vAlign w:val="center"/>
          </w:tcPr>
          <w:p w:rsidR="00187A50" w:rsidRPr="002B74D6" w:rsidRDefault="005C4B54" w:rsidP="005C4B54">
            <w:p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</w:p>
        </w:tc>
        <w:tc>
          <w:tcPr>
            <w:tcW w:w="989" w:type="pct"/>
            <w:vAlign w:val="center"/>
          </w:tcPr>
          <w:p w:rsidR="00187A50" w:rsidRPr="002B74D6" w:rsidRDefault="00187A50" w:rsidP="005F38C9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3E14C3" w:rsidRPr="002B74D6" w:rsidRDefault="003E14C3" w:rsidP="00E75691">
      <w:pPr>
        <w:spacing w:before="0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8"/>
        <w:gridCol w:w="769"/>
        <w:gridCol w:w="1210"/>
        <w:gridCol w:w="5347"/>
      </w:tblGrid>
      <w:tr w:rsidR="006D12D6" w:rsidRPr="002B74D6">
        <w:tc>
          <w:tcPr>
            <w:tcW w:w="1283" w:type="pc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76610E" w:rsidRPr="002B74D6" w:rsidRDefault="0076610E" w:rsidP="00E75691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Vertinimo strategija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76610E" w:rsidRPr="002B74D6" w:rsidRDefault="006D12D6" w:rsidP="00E75691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Svoris proc.</w:t>
            </w:r>
          </w:p>
        </w:tc>
        <w:tc>
          <w:tcPr>
            <w:tcW w:w="614" w:type="pc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76610E" w:rsidRPr="002B74D6" w:rsidRDefault="0076610E" w:rsidP="00E75691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Atsiskaitymo laikas </w:t>
            </w:r>
          </w:p>
        </w:tc>
        <w:tc>
          <w:tcPr>
            <w:tcW w:w="2713" w:type="pc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76610E" w:rsidRPr="002B74D6" w:rsidRDefault="0076610E" w:rsidP="00E75691">
            <w:pPr>
              <w:spacing w:before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Vertinimo kriterijai</w:t>
            </w:r>
          </w:p>
        </w:tc>
      </w:tr>
      <w:tr w:rsidR="006D12D6" w:rsidRPr="002B74D6">
        <w:tc>
          <w:tcPr>
            <w:tcW w:w="1283" w:type="pct"/>
            <w:tcBorders>
              <w:top w:val="single" w:sz="4" w:space="0" w:color="auto"/>
            </w:tcBorders>
            <w:vAlign w:val="center"/>
          </w:tcPr>
          <w:p w:rsidR="0076610E" w:rsidRPr="002B74D6" w:rsidRDefault="0076610E" w:rsidP="006F1239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2A594F" w:rsidRPr="002B74D6" w:rsidRDefault="000304A2" w:rsidP="006F1239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sz w:val="20"/>
                <w:szCs w:val="20"/>
              </w:rPr>
              <w:t>Pranešimas auditorijoje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:rsidR="0076610E" w:rsidRPr="002B74D6" w:rsidRDefault="00123423" w:rsidP="00123423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sz w:val="20"/>
                <w:szCs w:val="20"/>
              </w:rPr>
              <w:t>2</w:t>
            </w:r>
            <w:r w:rsidR="00E37227" w:rsidRPr="002B74D6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614" w:type="pct"/>
            <w:tcBorders>
              <w:top w:val="single" w:sz="4" w:space="0" w:color="auto"/>
            </w:tcBorders>
            <w:vAlign w:val="center"/>
          </w:tcPr>
          <w:p w:rsidR="0076610E" w:rsidRPr="002B74D6" w:rsidRDefault="00E37227" w:rsidP="006F1239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Semestro gale</w:t>
            </w:r>
            <w:r w:rsidR="000304A2" w:rsidRPr="002B74D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13" w:type="pct"/>
            <w:tcBorders>
              <w:top w:val="single" w:sz="4" w:space="0" w:color="auto"/>
            </w:tcBorders>
          </w:tcPr>
          <w:p w:rsidR="00B2709E" w:rsidRPr="002B74D6" w:rsidRDefault="00123423" w:rsidP="00B2709E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E37227"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B2709E"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balai</w:t>
            </w:r>
            <w:r w:rsidR="00B2709E" w:rsidRPr="002B74D6"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r w:rsidR="00697DB8" w:rsidRPr="002B74D6">
              <w:rPr>
                <w:rFonts w:ascii="Times New Roman" w:hAnsi="Times New Roman"/>
                <w:bCs/>
                <w:sz w:val="20"/>
                <w:szCs w:val="20"/>
              </w:rPr>
              <w:t>už</w:t>
            </w:r>
            <w:r w:rsidR="00E37227" w:rsidRPr="002B74D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97DB8" w:rsidRPr="002B74D6">
              <w:rPr>
                <w:rFonts w:ascii="Times New Roman" w:hAnsi="Times New Roman"/>
                <w:bCs/>
                <w:sz w:val="20"/>
                <w:szCs w:val="20"/>
              </w:rPr>
              <w:t xml:space="preserve">paruoštą ir </w:t>
            </w:r>
            <w:r w:rsidR="00E37227" w:rsidRPr="002B74D6">
              <w:rPr>
                <w:rFonts w:ascii="Times New Roman" w:hAnsi="Times New Roman"/>
                <w:bCs/>
                <w:sz w:val="20"/>
                <w:szCs w:val="20"/>
              </w:rPr>
              <w:t>pristatyt</w:t>
            </w:r>
            <w:r w:rsidR="00697DB8" w:rsidRPr="002B74D6">
              <w:rPr>
                <w:rFonts w:ascii="Times New Roman" w:hAnsi="Times New Roman"/>
                <w:bCs/>
                <w:sz w:val="20"/>
                <w:szCs w:val="20"/>
              </w:rPr>
              <w:t>ą</w:t>
            </w:r>
            <w:r w:rsidR="00E37227" w:rsidRPr="002B74D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97DB8" w:rsidRPr="002B74D6">
              <w:rPr>
                <w:rFonts w:ascii="Times New Roman" w:hAnsi="Times New Roman"/>
                <w:bCs/>
                <w:sz w:val="20"/>
                <w:szCs w:val="20"/>
              </w:rPr>
              <w:t>savarankišką taikomosios geochemijos darbą;</w:t>
            </w:r>
          </w:p>
          <w:p w:rsidR="00697DB8" w:rsidRPr="002B74D6" w:rsidRDefault="00697DB8" w:rsidP="00B2709E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1 balas</w:t>
            </w: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 xml:space="preserve"> - už paruoštą savarankišką taikomosios geochemijos darbą</w:t>
            </w:r>
          </w:p>
          <w:p w:rsidR="00B2709E" w:rsidRPr="002B74D6" w:rsidRDefault="00B2709E" w:rsidP="00697DB8">
            <w:pPr>
              <w:spacing w:before="0"/>
              <w:ind w:left="17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6610E" w:rsidRPr="002B74D6" w:rsidRDefault="0076610E" w:rsidP="00123423">
            <w:pPr>
              <w:spacing w:before="0"/>
              <w:ind w:left="171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D12D6" w:rsidRPr="002B74D6">
        <w:tc>
          <w:tcPr>
            <w:tcW w:w="1283" w:type="pct"/>
            <w:tcBorders>
              <w:top w:val="single" w:sz="4" w:space="0" w:color="auto"/>
            </w:tcBorders>
            <w:vAlign w:val="center"/>
          </w:tcPr>
          <w:p w:rsidR="002A594F" w:rsidRPr="002B74D6" w:rsidRDefault="00B2709E" w:rsidP="006F1239">
            <w:p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sz w:val="20"/>
                <w:szCs w:val="20"/>
              </w:rPr>
              <w:t>Egzaminas: atsakant į klausimus raštu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:rsidR="00A578A3" w:rsidRPr="002B74D6" w:rsidRDefault="00071CDC" w:rsidP="00071CDC">
            <w:p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sz w:val="20"/>
                <w:szCs w:val="20"/>
              </w:rPr>
              <w:t>8</w:t>
            </w:r>
            <w:r w:rsidR="00B2709E" w:rsidRPr="002B74D6"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614" w:type="pct"/>
            <w:tcBorders>
              <w:top w:val="single" w:sz="4" w:space="0" w:color="auto"/>
            </w:tcBorders>
            <w:vAlign w:val="center"/>
          </w:tcPr>
          <w:p w:rsidR="00A578A3" w:rsidRPr="002B74D6" w:rsidRDefault="00071CDC" w:rsidP="00071CDC">
            <w:pPr>
              <w:spacing w:befor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Sausis</w:t>
            </w:r>
          </w:p>
        </w:tc>
        <w:tc>
          <w:tcPr>
            <w:tcW w:w="2713" w:type="pct"/>
            <w:tcBorders>
              <w:top w:val="single" w:sz="4" w:space="0" w:color="auto"/>
            </w:tcBorders>
          </w:tcPr>
          <w:p w:rsidR="00A578A3" w:rsidRPr="002B74D6" w:rsidRDefault="00B2709E" w:rsidP="003A1A22">
            <w:pPr>
              <w:pStyle w:val="Betarp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 xml:space="preserve">Egzamino pažymys atspindi studento atsakymus į egzamino biliete pateiktus </w:t>
            </w:r>
            <w:r w:rsidR="00071CDC" w:rsidRPr="002B74D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 xml:space="preserve"> klausimus, kiekvienas iš kurių vertinamas atskirai.</w:t>
            </w:r>
          </w:p>
          <w:p w:rsidR="000304A2" w:rsidRPr="002B74D6" w:rsidRDefault="000304A2" w:rsidP="000304A2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>Vertinama taip:</w:t>
            </w:r>
          </w:p>
          <w:p w:rsidR="000304A2" w:rsidRPr="002B74D6" w:rsidRDefault="000304A2" w:rsidP="000304A2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8:</w:t>
            </w: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 xml:space="preserve"> Puikios žinios ir gebėjimai. </w:t>
            </w:r>
          </w:p>
          <w:p w:rsidR="000304A2" w:rsidRPr="002B74D6" w:rsidRDefault="000304A2" w:rsidP="000304A2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7:</w:t>
            </w: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 xml:space="preserve"> Geros žinios ir gebėjimai, gali būti neesminių klaidų. Sintezės lygmuo.</w:t>
            </w:r>
          </w:p>
          <w:p w:rsidR="000304A2" w:rsidRPr="002B74D6" w:rsidRDefault="000304A2" w:rsidP="000304A2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6-5:</w:t>
            </w: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 xml:space="preserve"> Vidutinės žinios ir gebėjimai, yra klaidų. Analizės lygmuo.</w:t>
            </w:r>
          </w:p>
          <w:p w:rsidR="000304A2" w:rsidRPr="002B74D6" w:rsidRDefault="000304A2" w:rsidP="000304A2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4-3:</w:t>
            </w: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 xml:space="preserve"> Žinios ir gebėjimai nesiekia vidutinių, yra (esminių) klaidų. Žinių taikymo lygmuo.</w:t>
            </w:r>
          </w:p>
          <w:p w:rsidR="000304A2" w:rsidRPr="002B74D6" w:rsidRDefault="000304A2" w:rsidP="000304A2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2-1:</w:t>
            </w: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 xml:space="preserve"> Žinios ir gebėjimai dar tenkina minimalius reikalavimus. Daug klaidų. Žinių ir supratimo lygmuo.</w:t>
            </w:r>
          </w:p>
          <w:p w:rsidR="000304A2" w:rsidRPr="002B74D6" w:rsidRDefault="000304A2" w:rsidP="000304A2">
            <w:pPr>
              <w:spacing w:before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sz w:val="20"/>
                <w:szCs w:val="20"/>
              </w:rPr>
              <w:t>0:</w:t>
            </w:r>
            <w:r w:rsidRPr="002B74D6">
              <w:rPr>
                <w:rFonts w:ascii="Times New Roman" w:hAnsi="Times New Roman"/>
                <w:bCs/>
                <w:sz w:val="20"/>
                <w:szCs w:val="20"/>
              </w:rPr>
              <w:t xml:space="preserve"> Netenkinami minimalūs reikalavimai.</w:t>
            </w:r>
          </w:p>
          <w:p w:rsidR="00123423" w:rsidRPr="002B74D6" w:rsidRDefault="00123423" w:rsidP="00123423">
            <w:pPr>
              <w:pStyle w:val="Betarp"/>
              <w:tabs>
                <w:tab w:val="left" w:pos="3681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2B74D6" w:rsidRDefault="002B74D6" w:rsidP="00E75691">
      <w:pPr>
        <w:spacing w:before="0"/>
        <w:rPr>
          <w:rFonts w:ascii="Times New Roman" w:hAnsi="Times New Roman"/>
          <w:sz w:val="20"/>
          <w:szCs w:val="20"/>
        </w:rPr>
      </w:pPr>
    </w:p>
    <w:p w:rsidR="003E14C3" w:rsidRPr="002B74D6" w:rsidRDefault="002B74D6" w:rsidP="00E75691">
      <w:pPr>
        <w:spacing w:befor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501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7"/>
        <w:gridCol w:w="993"/>
        <w:gridCol w:w="4248"/>
        <w:gridCol w:w="1278"/>
        <w:gridCol w:w="1703"/>
      </w:tblGrid>
      <w:tr w:rsidR="00280C20" w:rsidRPr="002B74D6">
        <w:tc>
          <w:tcPr>
            <w:tcW w:w="843" w:type="pc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76610E" w:rsidRPr="002B74D6" w:rsidRDefault="0076610E" w:rsidP="003A1A22">
            <w:pPr>
              <w:spacing w:before="0"/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Autorius</w:t>
            </w:r>
          </w:p>
        </w:tc>
        <w:tc>
          <w:tcPr>
            <w:tcW w:w="502" w:type="pc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76610E" w:rsidRPr="002B74D6" w:rsidRDefault="0076610E" w:rsidP="003A1A22">
            <w:pPr>
              <w:spacing w:before="0"/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Leidimo metai</w:t>
            </w:r>
          </w:p>
        </w:tc>
        <w:tc>
          <w:tcPr>
            <w:tcW w:w="2148" w:type="pc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76610E" w:rsidRPr="002B74D6" w:rsidRDefault="0076610E" w:rsidP="003A1A22">
            <w:pPr>
              <w:spacing w:before="0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Pavadinimas</w:t>
            </w:r>
          </w:p>
        </w:tc>
        <w:tc>
          <w:tcPr>
            <w:tcW w:w="646" w:type="pc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033F84" w:rsidRPr="002B74D6" w:rsidRDefault="0076610E" w:rsidP="003A1A22">
            <w:pPr>
              <w:spacing w:before="0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Peri</w:t>
            </w:r>
            <w:r w:rsidR="00FC2321" w:rsidRPr="002B74D6">
              <w:rPr>
                <w:rFonts w:ascii="Times New Roman" w:hAnsi="Times New Roman"/>
                <w:b/>
                <w:sz w:val="20"/>
                <w:szCs w:val="20"/>
              </w:rPr>
              <w:t>odinio leidinio N</w:t>
            </w: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>r.</w:t>
            </w:r>
          </w:p>
          <w:p w:rsidR="0076610E" w:rsidRPr="002B74D6" w:rsidRDefault="00DB0659" w:rsidP="003A1A22">
            <w:pPr>
              <w:spacing w:before="0"/>
              <w:jc w:val="center"/>
              <w:outlineLvl w:val="3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sz w:val="20"/>
                <w:szCs w:val="20"/>
              </w:rPr>
              <w:t xml:space="preserve">ar leidinio </w:t>
            </w:r>
            <w:r w:rsidR="0076610E" w:rsidRPr="002B74D6">
              <w:rPr>
                <w:rFonts w:ascii="Times New Roman" w:hAnsi="Times New Roman"/>
                <w:b/>
                <w:sz w:val="20"/>
                <w:szCs w:val="20"/>
              </w:rPr>
              <w:t>tomas</w:t>
            </w:r>
          </w:p>
        </w:tc>
        <w:tc>
          <w:tcPr>
            <w:tcW w:w="8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E6E6E6"/>
          </w:tcPr>
          <w:p w:rsidR="00033F84" w:rsidRPr="002B74D6" w:rsidRDefault="0076610E" w:rsidP="003A1A22">
            <w:pPr>
              <w:spacing w:before="0"/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Leidimo vieta</w:t>
            </w:r>
            <w:r w:rsidR="00B74CA3" w:rsidRPr="002B74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ir</w:t>
            </w:r>
            <w:r w:rsidRPr="002B74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leidykla</w:t>
            </w:r>
          </w:p>
          <w:p w:rsidR="0076610E" w:rsidRPr="002B74D6" w:rsidRDefault="00DB0659" w:rsidP="003A1A22">
            <w:pPr>
              <w:spacing w:before="0"/>
              <w:jc w:val="center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ar </w:t>
            </w:r>
            <w:r w:rsidR="00AD7C0B" w:rsidRPr="002B74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internetinė </w:t>
            </w:r>
            <w:r w:rsidR="0076610E" w:rsidRPr="002B74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nuoroda</w:t>
            </w:r>
          </w:p>
        </w:tc>
      </w:tr>
      <w:tr w:rsidR="0076610E" w:rsidRPr="002B74D6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76610E" w:rsidRPr="002B74D6" w:rsidRDefault="0076610E" w:rsidP="00E75691">
            <w:pPr>
              <w:spacing w:before="0"/>
              <w:outlineLvl w:val="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Privalom</w:t>
            </w:r>
            <w:r w:rsidR="00AD7C0B" w:rsidRPr="002B74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oji</w:t>
            </w:r>
            <w:r w:rsidRPr="002B74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literatūra</w:t>
            </w:r>
          </w:p>
        </w:tc>
      </w:tr>
      <w:tr w:rsidR="00280C20" w:rsidRPr="002B74D6">
        <w:tc>
          <w:tcPr>
            <w:tcW w:w="843" w:type="pct"/>
            <w:tcBorders>
              <w:top w:val="single" w:sz="4" w:space="0" w:color="auto"/>
            </w:tcBorders>
            <w:vAlign w:val="center"/>
          </w:tcPr>
          <w:p w:rsidR="002A594F" w:rsidRPr="002B74D6" w:rsidRDefault="003048E3" w:rsidP="00C3319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B74D6">
              <w:rPr>
                <w:rFonts w:ascii="Times New Roman" w:hAnsi="Times New Roman"/>
              </w:rPr>
              <w:t>Faure</w:t>
            </w:r>
            <w:proofErr w:type="spellEnd"/>
            <w:r w:rsidRPr="002B74D6">
              <w:rPr>
                <w:rFonts w:ascii="Times New Roman" w:hAnsi="Times New Roman"/>
              </w:rPr>
              <w:t xml:space="preserve"> G. </w:t>
            </w:r>
          </w:p>
        </w:tc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:rsidR="0076610E" w:rsidRPr="002B74D6" w:rsidRDefault="003048E3" w:rsidP="00C3319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74D6">
              <w:rPr>
                <w:rFonts w:ascii="Times New Roman" w:hAnsi="Times New Roman"/>
              </w:rPr>
              <w:t>1998</w:t>
            </w:r>
          </w:p>
        </w:tc>
        <w:tc>
          <w:tcPr>
            <w:tcW w:w="2148" w:type="pct"/>
            <w:tcBorders>
              <w:top w:val="single" w:sz="4" w:space="0" w:color="auto"/>
            </w:tcBorders>
            <w:vAlign w:val="center"/>
          </w:tcPr>
          <w:p w:rsidR="003048E3" w:rsidRPr="002B74D6" w:rsidRDefault="003048E3" w:rsidP="00C33191">
            <w:pPr>
              <w:rPr>
                <w:rFonts w:ascii="Times New Roman" w:hAnsi="Times New Roman"/>
              </w:rPr>
            </w:pPr>
            <w:proofErr w:type="spellStart"/>
            <w:r w:rsidRPr="002B74D6">
              <w:rPr>
                <w:rFonts w:ascii="Times New Roman" w:hAnsi="Times New Roman"/>
              </w:rPr>
              <w:t>Principles</w:t>
            </w:r>
            <w:proofErr w:type="spellEnd"/>
            <w:r w:rsidRPr="002B74D6">
              <w:rPr>
                <w:rFonts w:ascii="Times New Roman" w:hAnsi="Times New Roman"/>
              </w:rPr>
              <w:t xml:space="preserve"> </w:t>
            </w:r>
            <w:proofErr w:type="spellStart"/>
            <w:r w:rsidRPr="002B74D6">
              <w:rPr>
                <w:rFonts w:ascii="Times New Roman" w:hAnsi="Times New Roman"/>
              </w:rPr>
              <w:t>and</w:t>
            </w:r>
            <w:proofErr w:type="spellEnd"/>
            <w:r w:rsidRPr="002B74D6">
              <w:rPr>
                <w:rFonts w:ascii="Times New Roman" w:hAnsi="Times New Roman"/>
              </w:rPr>
              <w:t xml:space="preserve"> </w:t>
            </w:r>
            <w:proofErr w:type="spellStart"/>
            <w:r w:rsidRPr="002B74D6">
              <w:rPr>
                <w:rFonts w:ascii="Times New Roman" w:hAnsi="Times New Roman"/>
              </w:rPr>
              <w:t>applications</w:t>
            </w:r>
            <w:proofErr w:type="spellEnd"/>
            <w:r w:rsidRPr="002B74D6">
              <w:rPr>
                <w:rFonts w:ascii="Times New Roman" w:hAnsi="Times New Roman"/>
              </w:rPr>
              <w:t xml:space="preserve"> </w:t>
            </w:r>
            <w:proofErr w:type="spellStart"/>
            <w:r w:rsidRPr="002B74D6">
              <w:rPr>
                <w:rFonts w:ascii="Times New Roman" w:hAnsi="Times New Roman"/>
              </w:rPr>
              <w:t>of</w:t>
            </w:r>
            <w:proofErr w:type="spellEnd"/>
            <w:r w:rsidRPr="002B74D6">
              <w:rPr>
                <w:rFonts w:ascii="Times New Roman" w:hAnsi="Times New Roman"/>
              </w:rPr>
              <w:t xml:space="preserve"> </w:t>
            </w:r>
            <w:proofErr w:type="spellStart"/>
            <w:r w:rsidRPr="002B74D6">
              <w:rPr>
                <w:rFonts w:ascii="Times New Roman" w:hAnsi="Times New Roman"/>
              </w:rPr>
              <w:t>geochemistry</w:t>
            </w:r>
            <w:proofErr w:type="spellEnd"/>
            <w:r w:rsidRPr="002B74D6">
              <w:rPr>
                <w:rFonts w:ascii="Times New Roman" w:hAnsi="Times New Roman"/>
              </w:rPr>
              <w:t xml:space="preserve"> (2</w:t>
            </w:r>
            <w:r w:rsidRPr="002B74D6">
              <w:rPr>
                <w:rFonts w:ascii="Times New Roman" w:hAnsi="Times New Roman"/>
                <w:vertAlign w:val="superscript"/>
              </w:rPr>
              <w:t>nd</w:t>
            </w:r>
            <w:r w:rsidRPr="002B74D6">
              <w:rPr>
                <w:rFonts w:ascii="Times New Roman" w:hAnsi="Times New Roman"/>
              </w:rPr>
              <w:t xml:space="preserve"> </w:t>
            </w:r>
            <w:proofErr w:type="spellStart"/>
            <w:r w:rsidRPr="002B74D6">
              <w:rPr>
                <w:rFonts w:ascii="Times New Roman" w:hAnsi="Times New Roman"/>
              </w:rPr>
              <w:t>Edition</w:t>
            </w:r>
            <w:proofErr w:type="spellEnd"/>
            <w:r w:rsidRPr="002B74D6">
              <w:rPr>
                <w:rFonts w:ascii="Times New Roman" w:hAnsi="Times New Roman"/>
              </w:rPr>
              <w:t xml:space="preserve">). </w:t>
            </w:r>
          </w:p>
          <w:p w:rsidR="0076610E" w:rsidRPr="002B74D6" w:rsidRDefault="0076610E" w:rsidP="00C33191">
            <w:pPr>
              <w:rPr>
                <w:rFonts w:ascii="Times New Roman" w:hAnsi="Times New Roman"/>
              </w:rPr>
            </w:pP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:rsidR="0076610E" w:rsidRPr="002B74D6" w:rsidRDefault="0076610E" w:rsidP="00C331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</w:tcBorders>
            <w:vAlign w:val="center"/>
          </w:tcPr>
          <w:p w:rsidR="0076610E" w:rsidRPr="002B74D6" w:rsidRDefault="003048E3" w:rsidP="00C3319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B74D6">
              <w:rPr>
                <w:rFonts w:ascii="Times New Roman" w:hAnsi="Times New Roman"/>
              </w:rPr>
              <w:t>Prentice</w:t>
            </w:r>
            <w:proofErr w:type="spellEnd"/>
            <w:r w:rsidRPr="002B74D6">
              <w:rPr>
                <w:rFonts w:ascii="Times New Roman" w:hAnsi="Times New Roman"/>
              </w:rPr>
              <w:t xml:space="preserve"> </w:t>
            </w:r>
            <w:proofErr w:type="spellStart"/>
            <w:r w:rsidRPr="002B74D6">
              <w:rPr>
                <w:rFonts w:ascii="Times New Roman" w:hAnsi="Times New Roman"/>
              </w:rPr>
              <w:t>Hall</w:t>
            </w:r>
            <w:proofErr w:type="spellEnd"/>
            <w:r w:rsidRPr="002B74D6">
              <w:rPr>
                <w:rFonts w:ascii="Times New Roman" w:hAnsi="Times New Roman"/>
              </w:rPr>
              <w:t>.,  600 p.</w:t>
            </w:r>
          </w:p>
        </w:tc>
      </w:tr>
      <w:tr w:rsidR="00280C20" w:rsidRPr="002B74D6">
        <w:tc>
          <w:tcPr>
            <w:tcW w:w="843" w:type="pct"/>
            <w:tcBorders>
              <w:top w:val="single" w:sz="4" w:space="0" w:color="auto"/>
            </w:tcBorders>
            <w:vAlign w:val="center"/>
          </w:tcPr>
          <w:p w:rsidR="002A594F" w:rsidRPr="002B74D6" w:rsidRDefault="003048E3" w:rsidP="00C3319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74D6">
              <w:rPr>
                <w:rFonts w:ascii="Times New Roman" w:hAnsi="Times New Roman"/>
              </w:rPr>
              <w:t>Levinson. A. A.</w:t>
            </w:r>
          </w:p>
        </w:tc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:rsidR="00A578A3" w:rsidRPr="002B74D6" w:rsidRDefault="00CE2E71" w:rsidP="00C3319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2148" w:type="pct"/>
            <w:tcBorders>
              <w:top w:val="single" w:sz="4" w:space="0" w:color="auto"/>
            </w:tcBorders>
            <w:vAlign w:val="center"/>
          </w:tcPr>
          <w:p w:rsidR="003048E3" w:rsidRPr="002B74D6" w:rsidRDefault="003048E3" w:rsidP="00C33191">
            <w:pPr>
              <w:rPr>
                <w:rFonts w:ascii="Times New Roman" w:hAnsi="Times New Roman"/>
                <w:noProof/>
                <w:lang w:val="ru-RU"/>
              </w:rPr>
            </w:pPr>
            <w:proofErr w:type="spellStart"/>
            <w:r w:rsidRPr="002B74D6">
              <w:rPr>
                <w:rFonts w:ascii="Times New Roman" w:hAnsi="Times New Roman"/>
              </w:rPr>
              <w:t>Introduction</w:t>
            </w:r>
            <w:proofErr w:type="spellEnd"/>
            <w:r w:rsidRPr="002B74D6">
              <w:rPr>
                <w:rFonts w:ascii="Times New Roman" w:hAnsi="Times New Roman"/>
              </w:rPr>
              <w:t xml:space="preserve"> to </w:t>
            </w:r>
            <w:proofErr w:type="spellStart"/>
            <w:r w:rsidRPr="002B74D6">
              <w:rPr>
                <w:rFonts w:ascii="Times New Roman" w:hAnsi="Times New Roman"/>
              </w:rPr>
              <w:t>exploration</w:t>
            </w:r>
            <w:proofErr w:type="spellEnd"/>
            <w:r w:rsidRPr="002B74D6">
              <w:rPr>
                <w:rFonts w:ascii="Times New Roman" w:hAnsi="Times New Roman"/>
              </w:rPr>
              <w:t xml:space="preserve"> </w:t>
            </w:r>
            <w:proofErr w:type="spellStart"/>
            <w:r w:rsidRPr="002B74D6">
              <w:rPr>
                <w:rFonts w:ascii="Times New Roman" w:hAnsi="Times New Roman"/>
              </w:rPr>
              <w:t>geochemistry</w:t>
            </w:r>
            <w:proofErr w:type="spellEnd"/>
            <w:r w:rsidRPr="002B74D6">
              <w:rPr>
                <w:rFonts w:ascii="Times New Roman" w:hAnsi="Times New Roman"/>
              </w:rPr>
              <w:t xml:space="preserve">. </w:t>
            </w:r>
          </w:p>
          <w:p w:rsidR="00A578A3" w:rsidRPr="002B74D6" w:rsidRDefault="00A578A3" w:rsidP="00C331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:rsidR="00A578A3" w:rsidRPr="002B74D6" w:rsidRDefault="00A578A3" w:rsidP="00C331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</w:tcBorders>
            <w:vAlign w:val="center"/>
          </w:tcPr>
          <w:p w:rsidR="00A578A3" w:rsidRPr="002B74D6" w:rsidRDefault="003048E3" w:rsidP="00C3319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B74D6">
              <w:rPr>
                <w:rFonts w:ascii="Times New Roman" w:hAnsi="Times New Roman"/>
              </w:rPr>
              <w:t>Applied</w:t>
            </w:r>
            <w:proofErr w:type="spellEnd"/>
            <w:r w:rsidRPr="002B74D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4D6">
              <w:rPr>
                <w:rFonts w:ascii="Times New Roman" w:hAnsi="Times New Roman"/>
              </w:rPr>
              <w:t>Publishing</w:t>
            </w:r>
            <w:proofErr w:type="spellEnd"/>
            <w:r w:rsidRPr="002B74D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4D6">
              <w:rPr>
                <w:rFonts w:ascii="Times New Roman" w:hAnsi="Times New Roman"/>
              </w:rPr>
              <w:t>Ltd</w:t>
            </w:r>
            <w:proofErr w:type="spellEnd"/>
            <w:r w:rsidRPr="002B74D6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2B74D6">
              <w:rPr>
                <w:rFonts w:ascii="Times New Roman" w:hAnsi="Times New Roman"/>
              </w:rPr>
              <w:t>Colgary</w:t>
            </w:r>
            <w:proofErr w:type="spellEnd"/>
          </w:p>
        </w:tc>
      </w:tr>
      <w:tr w:rsidR="00280C20" w:rsidRPr="002B74D6">
        <w:tc>
          <w:tcPr>
            <w:tcW w:w="843" w:type="pct"/>
            <w:tcBorders>
              <w:top w:val="single" w:sz="4" w:space="0" w:color="auto"/>
            </w:tcBorders>
            <w:vAlign w:val="center"/>
          </w:tcPr>
          <w:p w:rsidR="002A594F" w:rsidRPr="002B74D6" w:rsidRDefault="00CE2E71" w:rsidP="00C3319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74D6">
              <w:rPr>
                <w:rFonts w:ascii="Times New Roman" w:hAnsi="Times New Roman"/>
              </w:rPr>
              <w:t>V. Kadūnas.</w:t>
            </w:r>
          </w:p>
        </w:tc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:rsidR="00A578A3" w:rsidRPr="002B74D6" w:rsidRDefault="00CE2E71" w:rsidP="00C3319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74D6">
              <w:rPr>
                <w:rFonts w:ascii="Times New Roman" w:hAnsi="Times New Roman"/>
              </w:rPr>
              <w:t>1998</w:t>
            </w:r>
          </w:p>
        </w:tc>
        <w:tc>
          <w:tcPr>
            <w:tcW w:w="2148" w:type="pct"/>
            <w:tcBorders>
              <w:top w:val="single" w:sz="4" w:space="0" w:color="auto"/>
            </w:tcBorders>
            <w:vAlign w:val="center"/>
          </w:tcPr>
          <w:p w:rsidR="00CE2E71" w:rsidRPr="002B74D6" w:rsidRDefault="003E5154" w:rsidP="00C33191">
            <w:pPr>
              <w:rPr>
                <w:rFonts w:ascii="Times New Roman" w:hAnsi="Times New Roman"/>
              </w:rPr>
            </w:pPr>
            <w:r w:rsidRPr="002B74D6">
              <w:rPr>
                <w:rFonts w:ascii="Times New Roman" w:hAnsi="Times New Roman"/>
              </w:rPr>
              <w:t>Technogeninė geochemija</w:t>
            </w:r>
          </w:p>
          <w:p w:rsidR="00A578A3" w:rsidRPr="002B74D6" w:rsidRDefault="00A578A3" w:rsidP="00C331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:rsidR="00A578A3" w:rsidRPr="002B74D6" w:rsidRDefault="00A578A3" w:rsidP="00C331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</w:tcBorders>
            <w:vAlign w:val="center"/>
          </w:tcPr>
          <w:p w:rsidR="00A578A3" w:rsidRPr="002B74D6" w:rsidRDefault="00CE2E71" w:rsidP="00C3319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74D6">
              <w:rPr>
                <w:rFonts w:ascii="Times New Roman" w:hAnsi="Times New Roman"/>
              </w:rPr>
              <w:t>Vilnius. Geologijos institutas. 145 p.</w:t>
            </w:r>
          </w:p>
        </w:tc>
      </w:tr>
      <w:tr w:rsidR="00280C20" w:rsidRPr="002B74D6">
        <w:tc>
          <w:tcPr>
            <w:tcW w:w="843" w:type="pct"/>
            <w:tcBorders>
              <w:top w:val="single" w:sz="4" w:space="0" w:color="auto"/>
            </w:tcBorders>
            <w:vAlign w:val="center"/>
          </w:tcPr>
          <w:p w:rsidR="00821462" w:rsidRPr="002B74D6" w:rsidRDefault="00513160" w:rsidP="00C3319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B74D6">
              <w:rPr>
                <w:rFonts w:ascii="Times New Roman" w:hAnsi="Times New Roman"/>
              </w:rPr>
              <w:t>Rollinson</w:t>
            </w:r>
            <w:proofErr w:type="spellEnd"/>
            <w:r w:rsidRPr="002B74D6">
              <w:rPr>
                <w:rFonts w:ascii="Times New Roman" w:hAnsi="Times New Roman"/>
              </w:rPr>
              <w:t xml:space="preserve"> H.</w:t>
            </w:r>
          </w:p>
        </w:tc>
        <w:tc>
          <w:tcPr>
            <w:tcW w:w="502" w:type="pct"/>
            <w:tcBorders>
              <w:top w:val="single" w:sz="4" w:space="0" w:color="auto"/>
            </w:tcBorders>
            <w:vAlign w:val="center"/>
          </w:tcPr>
          <w:p w:rsidR="00821462" w:rsidRPr="002B74D6" w:rsidRDefault="00513160" w:rsidP="00C3319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74D6">
              <w:rPr>
                <w:rFonts w:ascii="Times New Roman" w:hAnsi="Times New Roman"/>
              </w:rPr>
              <w:t>1995</w:t>
            </w:r>
          </w:p>
        </w:tc>
        <w:tc>
          <w:tcPr>
            <w:tcW w:w="2148" w:type="pct"/>
            <w:tcBorders>
              <w:top w:val="single" w:sz="4" w:space="0" w:color="auto"/>
            </w:tcBorders>
            <w:vAlign w:val="center"/>
          </w:tcPr>
          <w:p w:rsidR="00513160" w:rsidRPr="002B74D6" w:rsidRDefault="00513160" w:rsidP="00C33191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2B74D6">
              <w:rPr>
                <w:rFonts w:ascii="Times New Roman" w:hAnsi="Times New Roman"/>
              </w:rPr>
              <w:t>Using</w:t>
            </w:r>
            <w:proofErr w:type="spellEnd"/>
            <w:r w:rsidRPr="002B74D6">
              <w:rPr>
                <w:rFonts w:ascii="Times New Roman" w:hAnsi="Times New Roman"/>
              </w:rPr>
              <w:t xml:space="preserve"> </w:t>
            </w:r>
            <w:proofErr w:type="spellStart"/>
            <w:r w:rsidRPr="002B74D6">
              <w:rPr>
                <w:rFonts w:ascii="Times New Roman" w:hAnsi="Times New Roman"/>
              </w:rPr>
              <w:t>geochemical</w:t>
            </w:r>
            <w:proofErr w:type="spellEnd"/>
            <w:r w:rsidRPr="002B74D6">
              <w:rPr>
                <w:rFonts w:ascii="Times New Roman" w:hAnsi="Times New Roman"/>
              </w:rPr>
              <w:t xml:space="preserve"> data: </w:t>
            </w:r>
            <w:proofErr w:type="spellStart"/>
            <w:r w:rsidRPr="002B74D6">
              <w:rPr>
                <w:rFonts w:ascii="Times New Roman" w:hAnsi="Times New Roman"/>
              </w:rPr>
              <w:t>evaluation</w:t>
            </w:r>
            <w:proofErr w:type="spellEnd"/>
            <w:r w:rsidRPr="002B74D6">
              <w:rPr>
                <w:rFonts w:ascii="Times New Roman" w:hAnsi="Times New Roman"/>
              </w:rPr>
              <w:t xml:space="preserve">, </w:t>
            </w:r>
            <w:proofErr w:type="spellStart"/>
            <w:r w:rsidRPr="002B74D6">
              <w:rPr>
                <w:rFonts w:ascii="Times New Roman" w:hAnsi="Times New Roman"/>
              </w:rPr>
              <w:t>presentation</w:t>
            </w:r>
            <w:proofErr w:type="spellEnd"/>
            <w:r w:rsidRPr="002B74D6">
              <w:rPr>
                <w:rFonts w:ascii="Times New Roman" w:hAnsi="Times New Roman"/>
              </w:rPr>
              <w:t xml:space="preserve">, </w:t>
            </w:r>
            <w:proofErr w:type="spellStart"/>
            <w:r w:rsidRPr="002B74D6">
              <w:rPr>
                <w:rFonts w:ascii="Times New Roman" w:hAnsi="Times New Roman"/>
              </w:rPr>
              <w:t>interpretation</w:t>
            </w:r>
            <w:proofErr w:type="spellEnd"/>
            <w:r w:rsidRPr="002B74D6">
              <w:rPr>
                <w:rFonts w:ascii="Times New Roman" w:hAnsi="Times New Roman"/>
              </w:rPr>
              <w:t xml:space="preserve"> </w:t>
            </w:r>
          </w:p>
          <w:p w:rsidR="00821462" w:rsidRPr="002B74D6" w:rsidRDefault="00821462" w:rsidP="00C331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:rsidR="00821462" w:rsidRPr="002B74D6" w:rsidRDefault="00821462" w:rsidP="00C3319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</w:tcBorders>
            <w:vAlign w:val="center"/>
          </w:tcPr>
          <w:p w:rsidR="00821462" w:rsidRPr="002B74D6" w:rsidRDefault="00513160" w:rsidP="00C33191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2B74D6">
              <w:rPr>
                <w:rFonts w:ascii="Times New Roman" w:hAnsi="Times New Roman"/>
              </w:rPr>
              <w:t>Longman</w:t>
            </w:r>
            <w:proofErr w:type="spellEnd"/>
            <w:r w:rsidRPr="002B74D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B74D6">
              <w:rPr>
                <w:rFonts w:ascii="Times New Roman" w:hAnsi="Times New Roman"/>
              </w:rPr>
              <w:t>Ltd</w:t>
            </w:r>
            <w:proofErr w:type="spellEnd"/>
            <w:r w:rsidRPr="002B74D6">
              <w:rPr>
                <w:rFonts w:ascii="Times New Roman" w:hAnsi="Times New Roman"/>
                <w:lang w:val="ru-RU"/>
              </w:rPr>
              <w:t xml:space="preserve">. 352 </w:t>
            </w:r>
            <w:r w:rsidRPr="002B74D6">
              <w:rPr>
                <w:rFonts w:ascii="Times New Roman" w:hAnsi="Times New Roman"/>
              </w:rPr>
              <w:t>p</w:t>
            </w:r>
            <w:r w:rsidRPr="002B74D6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76610E" w:rsidRPr="002B74D6">
        <w:tc>
          <w:tcPr>
            <w:tcW w:w="5000" w:type="pct"/>
            <w:gridSpan w:val="5"/>
            <w:shd w:val="clear" w:color="auto" w:fill="D9D9D9"/>
          </w:tcPr>
          <w:p w:rsidR="0076610E" w:rsidRPr="002B74D6" w:rsidRDefault="0076610E" w:rsidP="00E75691">
            <w:pPr>
              <w:spacing w:before="0"/>
              <w:outlineLvl w:val="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B74D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Papildoma literatūra</w:t>
            </w:r>
          </w:p>
        </w:tc>
      </w:tr>
      <w:tr w:rsidR="007B1EE9" w:rsidRPr="002B74D6">
        <w:tc>
          <w:tcPr>
            <w:tcW w:w="843" w:type="pct"/>
            <w:vAlign w:val="center"/>
          </w:tcPr>
          <w:p w:rsidR="002A594F" w:rsidRPr="002B74D6" w:rsidRDefault="008C3AE9" w:rsidP="007B1EE9">
            <w:pPr>
              <w:spacing w:before="0"/>
              <w:jc w:val="center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2B74D6">
              <w:rPr>
                <w:rFonts w:ascii="Times New Roman" w:hAnsi="Times New Roman"/>
                <w:bCs/>
                <w:color w:val="000000"/>
              </w:rPr>
              <w:t>Radzevičius  A. ir kt.</w:t>
            </w:r>
          </w:p>
        </w:tc>
        <w:tc>
          <w:tcPr>
            <w:tcW w:w="502" w:type="pct"/>
            <w:vAlign w:val="center"/>
          </w:tcPr>
          <w:p w:rsidR="0076610E" w:rsidRPr="002B74D6" w:rsidRDefault="0045458B" w:rsidP="007B1EE9">
            <w:pPr>
              <w:spacing w:before="0"/>
              <w:jc w:val="center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2B74D6">
              <w:rPr>
                <w:rFonts w:ascii="Times New Roman" w:hAnsi="Times New Roman"/>
                <w:bCs/>
                <w:color w:val="000000"/>
              </w:rPr>
              <w:t>2004</w:t>
            </w:r>
          </w:p>
        </w:tc>
        <w:tc>
          <w:tcPr>
            <w:tcW w:w="2148" w:type="pct"/>
            <w:vAlign w:val="center"/>
          </w:tcPr>
          <w:p w:rsidR="0076610E" w:rsidRPr="002B74D6" w:rsidRDefault="008C3AE9" w:rsidP="00EF57AA">
            <w:pPr>
              <w:spacing w:before="0"/>
              <w:outlineLvl w:val="3"/>
              <w:rPr>
                <w:rFonts w:ascii="Times New Roman" w:hAnsi="Times New Roman"/>
                <w:color w:val="000000"/>
              </w:rPr>
            </w:pPr>
            <w:r w:rsidRPr="002B74D6">
              <w:rPr>
                <w:rFonts w:ascii="Times New Roman" w:hAnsi="Times New Roman"/>
                <w:color w:val="000000"/>
              </w:rPr>
              <w:t>Panevėžio apskrities geocheminis atlasas</w:t>
            </w:r>
          </w:p>
        </w:tc>
        <w:tc>
          <w:tcPr>
            <w:tcW w:w="646" w:type="pct"/>
            <w:vAlign w:val="center"/>
          </w:tcPr>
          <w:p w:rsidR="0076610E" w:rsidRPr="002B74D6" w:rsidRDefault="0076610E" w:rsidP="007B1EE9">
            <w:pPr>
              <w:spacing w:before="0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1" w:type="pct"/>
            <w:vAlign w:val="center"/>
          </w:tcPr>
          <w:p w:rsidR="0076610E" w:rsidRPr="002B74D6" w:rsidRDefault="0045458B" w:rsidP="0045458B">
            <w:pPr>
              <w:spacing w:before="0"/>
              <w:jc w:val="center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2B74D6">
              <w:rPr>
                <w:rFonts w:ascii="Times New Roman" w:hAnsi="Times New Roman"/>
                <w:bCs/>
                <w:color w:val="000000"/>
              </w:rPr>
              <w:t xml:space="preserve">Panevėžio apskrities administracija, Geologijos ir geografijos institutas, </w:t>
            </w:r>
            <w:proofErr w:type="spellStart"/>
            <w:r w:rsidRPr="002B74D6">
              <w:rPr>
                <w:rFonts w:ascii="Times New Roman" w:hAnsi="Times New Roman"/>
                <w:bCs/>
                <w:color w:val="000000"/>
              </w:rPr>
              <w:t>lietuvos</w:t>
            </w:r>
            <w:proofErr w:type="spellEnd"/>
            <w:r w:rsidRPr="002B74D6">
              <w:rPr>
                <w:rFonts w:ascii="Times New Roman" w:hAnsi="Times New Roman"/>
                <w:bCs/>
                <w:color w:val="000000"/>
              </w:rPr>
              <w:t xml:space="preserve"> geologijos tarnyba. 123 p.</w:t>
            </w:r>
          </w:p>
        </w:tc>
      </w:tr>
      <w:tr w:rsidR="007B1EE9" w:rsidRPr="002B74D6">
        <w:tc>
          <w:tcPr>
            <w:tcW w:w="843" w:type="pct"/>
            <w:vAlign w:val="center"/>
          </w:tcPr>
          <w:p w:rsidR="002A594F" w:rsidRPr="002B74D6" w:rsidRDefault="003E5154" w:rsidP="007B1EE9">
            <w:pPr>
              <w:spacing w:before="0"/>
              <w:jc w:val="center"/>
              <w:outlineLvl w:val="3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2B74D6">
              <w:rPr>
                <w:rFonts w:ascii="Times New Roman" w:hAnsi="Times New Roman"/>
                <w:bCs/>
                <w:color w:val="000000"/>
              </w:rPr>
              <w:t>Martma</w:t>
            </w:r>
            <w:proofErr w:type="spellEnd"/>
            <w:r w:rsidRPr="002B74D6">
              <w:rPr>
                <w:rFonts w:ascii="Times New Roman" w:hAnsi="Times New Roman"/>
                <w:bCs/>
                <w:color w:val="000000"/>
              </w:rPr>
              <w:t xml:space="preserve"> T. et </w:t>
            </w:r>
            <w:proofErr w:type="spellStart"/>
            <w:r w:rsidRPr="002B74D6">
              <w:rPr>
                <w:rFonts w:ascii="Times New Roman" w:hAnsi="Times New Roman"/>
                <w:bCs/>
                <w:color w:val="000000"/>
              </w:rPr>
              <w:t>al</w:t>
            </w:r>
            <w:proofErr w:type="spellEnd"/>
          </w:p>
        </w:tc>
        <w:tc>
          <w:tcPr>
            <w:tcW w:w="502" w:type="pct"/>
            <w:vAlign w:val="center"/>
          </w:tcPr>
          <w:p w:rsidR="00A578A3" w:rsidRPr="002B74D6" w:rsidRDefault="003E5154" w:rsidP="00CA724D">
            <w:pPr>
              <w:spacing w:before="0"/>
              <w:jc w:val="center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2B74D6">
              <w:rPr>
                <w:rFonts w:ascii="Times New Roman" w:hAnsi="Times New Roman"/>
                <w:bCs/>
                <w:color w:val="000000"/>
              </w:rPr>
              <w:t>2005</w:t>
            </w:r>
          </w:p>
        </w:tc>
        <w:tc>
          <w:tcPr>
            <w:tcW w:w="2148" w:type="pct"/>
            <w:vAlign w:val="center"/>
          </w:tcPr>
          <w:p w:rsidR="00A578A3" w:rsidRPr="002B74D6" w:rsidRDefault="003E5154" w:rsidP="00EF57AA">
            <w:pPr>
              <w:spacing w:before="0"/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2B74D6">
              <w:rPr>
                <w:rFonts w:ascii="Times New Roman" w:hAnsi="Times New Roman"/>
                <w:color w:val="000000"/>
              </w:rPr>
              <w:t>The</w:t>
            </w:r>
            <w:proofErr w:type="spellEnd"/>
            <w:r w:rsidRPr="002B74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B74D6">
              <w:rPr>
                <w:rFonts w:ascii="Times New Roman" w:hAnsi="Times New Roman"/>
                <w:color w:val="000000"/>
              </w:rPr>
              <w:t>Wenlock-Ludlow</w:t>
            </w:r>
            <w:proofErr w:type="spellEnd"/>
            <w:r w:rsidRPr="002B74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B74D6">
              <w:rPr>
                <w:rFonts w:ascii="Times New Roman" w:hAnsi="Times New Roman"/>
                <w:color w:val="000000"/>
              </w:rPr>
              <w:t>carbon</w:t>
            </w:r>
            <w:proofErr w:type="spellEnd"/>
            <w:r w:rsidRPr="002B74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B74D6">
              <w:rPr>
                <w:rFonts w:ascii="Times New Roman" w:hAnsi="Times New Roman"/>
                <w:color w:val="000000"/>
              </w:rPr>
              <w:t>isotope</w:t>
            </w:r>
            <w:proofErr w:type="spellEnd"/>
            <w:r w:rsidRPr="002B74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B74D6">
              <w:rPr>
                <w:rFonts w:ascii="Times New Roman" w:hAnsi="Times New Roman"/>
                <w:color w:val="000000"/>
              </w:rPr>
              <w:t>trend</w:t>
            </w:r>
            <w:proofErr w:type="spellEnd"/>
            <w:r w:rsidRPr="002B74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B74D6">
              <w:rPr>
                <w:rFonts w:ascii="Times New Roman" w:hAnsi="Times New Roman"/>
                <w:color w:val="000000"/>
              </w:rPr>
              <w:t>in</w:t>
            </w:r>
            <w:proofErr w:type="spellEnd"/>
            <w:r w:rsidRPr="002B74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B74D6">
              <w:rPr>
                <w:rFonts w:ascii="Times New Roman" w:hAnsi="Times New Roman"/>
                <w:color w:val="000000"/>
              </w:rPr>
              <w:t>the</w:t>
            </w:r>
            <w:proofErr w:type="spellEnd"/>
            <w:r w:rsidRPr="002B74D6">
              <w:rPr>
                <w:rFonts w:ascii="Times New Roman" w:hAnsi="Times New Roman"/>
                <w:color w:val="000000"/>
              </w:rPr>
              <w:t xml:space="preserve"> Vidukle </w:t>
            </w:r>
            <w:proofErr w:type="spellStart"/>
            <w:r w:rsidRPr="002B74D6">
              <w:rPr>
                <w:rFonts w:ascii="Times New Roman" w:hAnsi="Times New Roman"/>
                <w:color w:val="000000"/>
              </w:rPr>
              <w:t>core</w:t>
            </w:r>
            <w:proofErr w:type="spellEnd"/>
            <w:r w:rsidRPr="002B74D6">
              <w:rPr>
                <w:rFonts w:ascii="Times New Roman" w:hAnsi="Times New Roman"/>
                <w:color w:val="000000"/>
              </w:rPr>
              <w:t xml:space="preserve">,  </w:t>
            </w:r>
            <w:proofErr w:type="spellStart"/>
            <w:r w:rsidRPr="002B74D6">
              <w:rPr>
                <w:rFonts w:ascii="Times New Roman" w:hAnsi="Times New Roman"/>
                <w:color w:val="000000"/>
              </w:rPr>
              <w:t>Lithuania</w:t>
            </w:r>
            <w:proofErr w:type="spellEnd"/>
            <w:r w:rsidRPr="002B74D6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2B74D6">
              <w:rPr>
                <w:rFonts w:ascii="Times New Roman" w:hAnsi="Times New Roman"/>
                <w:color w:val="000000"/>
              </w:rPr>
              <w:t>and</w:t>
            </w:r>
            <w:proofErr w:type="spellEnd"/>
            <w:r w:rsidRPr="002B74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B74D6">
              <w:rPr>
                <w:rFonts w:ascii="Times New Roman" w:hAnsi="Times New Roman"/>
                <w:color w:val="000000"/>
              </w:rPr>
              <w:t>its</w:t>
            </w:r>
            <w:proofErr w:type="spellEnd"/>
            <w:r w:rsidRPr="002B74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B74D6">
              <w:rPr>
                <w:rFonts w:ascii="Times New Roman" w:hAnsi="Times New Roman"/>
                <w:color w:val="000000"/>
              </w:rPr>
              <w:t>relations</w:t>
            </w:r>
            <w:proofErr w:type="spellEnd"/>
            <w:r w:rsidRPr="002B74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B74D6">
              <w:rPr>
                <w:rFonts w:ascii="Times New Roman" w:hAnsi="Times New Roman"/>
                <w:color w:val="000000"/>
              </w:rPr>
              <w:t>with</w:t>
            </w:r>
            <w:proofErr w:type="spellEnd"/>
            <w:r w:rsidRPr="002B74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B74D6">
              <w:rPr>
                <w:rFonts w:ascii="Times New Roman" w:hAnsi="Times New Roman"/>
                <w:color w:val="000000"/>
              </w:rPr>
              <w:t>oceanic</w:t>
            </w:r>
            <w:proofErr w:type="spellEnd"/>
            <w:r w:rsidRPr="002B74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B74D6">
              <w:rPr>
                <w:rFonts w:ascii="Times New Roman" w:hAnsi="Times New Roman"/>
                <w:color w:val="000000"/>
              </w:rPr>
              <w:t>events</w:t>
            </w:r>
            <w:proofErr w:type="spellEnd"/>
          </w:p>
        </w:tc>
        <w:tc>
          <w:tcPr>
            <w:tcW w:w="646" w:type="pct"/>
            <w:vAlign w:val="center"/>
          </w:tcPr>
          <w:p w:rsidR="00A578A3" w:rsidRPr="002B74D6" w:rsidRDefault="00C33191" w:rsidP="007B1EE9">
            <w:pPr>
              <w:spacing w:before="0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B74D6">
              <w:rPr>
                <w:rFonts w:ascii="Times New Roman" w:hAnsi="Times New Roman"/>
                <w:bCs/>
                <w:color w:val="000000"/>
              </w:rPr>
              <w:t>49 (2)</w:t>
            </w:r>
          </w:p>
        </w:tc>
        <w:tc>
          <w:tcPr>
            <w:tcW w:w="861" w:type="pct"/>
            <w:vAlign w:val="center"/>
          </w:tcPr>
          <w:p w:rsidR="00A578A3" w:rsidRPr="002B74D6" w:rsidRDefault="003E5154" w:rsidP="00C33191">
            <w:pPr>
              <w:spacing w:before="0"/>
              <w:jc w:val="center"/>
              <w:outlineLvl w:val="3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2B74D6">
              <w:rPr>
                <w:rFonts w:ascii="Times New Roman" w:hAnsi="Times New Roman"/>
                <w:bCs/>
                <w:color w:val="000000"/>
              </w:rPr>
              <w:t>Geological</w:t>
            </w:r>
            <w:proofErr w:type="spellEnd"/>
            <w:r w:rsidRPr="002B74D6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2B74D6">
              <w:rPr>
                <w:rFonts w:ascii="Times New Roman" w:hAnsi="Times New Roman"/>
                <w:bCs/>
                <w:color w:val="000000"/>
              </w:rPr>
              <w:t>Quarterly</w:t>
            </w:r>
            <w:proofErr w:type="spellEnd"/>
            <w:r w:rsidRPr="002B74D6">
              <w:rPr>
                <w:rFonts w:ascii="Times New Roman" w:hAnsi="Times New Roman"/>
                <w:bCs/>
                <w:color w:val="000000"/>
              </w:rPr>
              <w:t xml:space="preserve">.,: 223–234. </w:t>
            </w:r>
            <w:proofErr w:type="spellStart"/>
            <w:r w:rsidRPr="002B74D6">
              <w:rPr>
                <w:rFonts w:ascii="Times New Roman" w:hAnsi="Times New Roman"/>
                <w:bCs/>
                <w:color w:val="000000"/>
              </w:rPr>
              <w:t>Warszawa</w:t>
            </w:r>
            <w:proofErr w:type="spellEnd"/>
          </w:p>
        </w:tc>
      </w:tr>
      <w:tr w:rsidR="00280C20" w:rsidRPr="002B74D6">
        <w:tc>
          <w:tcPr>
            <w:tcW w:w="843" w:type="pct"/>
            <w:vAlign w:val="center"/>
          </w:tcPr>
          <w:p w:rsidR="002A594F" w:rsidRPr="002B74D6" w:rsidRDefault="003E5154" w:rsidP="007B1EE9">
            <w:pPr>
              <w:spacing w:before="0"/>
              <w:jc w:val="center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2B74D6">
              <w:rPr>
                <w:rFonts w:ascii="Times New Roman" w:hAnsi="Times New Roman"/>
                <w:bCs/>
                <w:color w:val="000000"/>
              </w:rPr>
              <w:t>Kaminskas D., Paškevičius J., Radzevičius S.</w:t>
            </w:r>
          </w:p>
        </w:tc>
        <w:tc>
          <w:tcPr>
            <w:tcW w:w="502" w:type="pct"/>
            <w:vAlign w:val="center"/>
          </w:tcPr>
          <w:p w:rsidR="00A578A3" w:rsidRPr="002B74D6" w:rsidRDefault="003E5154" w:rsidP="007B1EE9">
            <w:pPr>
              <w:spacing w:before="0"/>
              <w:jc w:val="center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2B74D6">
              <w:rPr>
                <w:rFonts w:ascii="Times New Roman" w:hAnsi="Times New Roman"/>
                <w:bCs/>
                <w:color w:val="000000"/>
              </w:rPr>
              <w:t>2006</w:t>
            </w:r>
          </w:p>
        </w:tc>
        <w:tc>
          <w:tcPr>
            <w:tcW w:w="2148" w:type="pct"/>
            <w:vAlign w:val="center"/>
          </w:tcPr>
          <w:p w:rsidR="003E5154" w:rsidRPr="002B74D6" w:rsidRDefault="003E5154" w:rsidP="00EF57AA">
            <w:pPr>
              <w:spacing w:before="0"/>
              <w:outlineLvl w:val="3"/>
              <w:rPr>
                <w:rFonts w:ascii="Times New Roman" w:hAnsi="Times New Roman"/>
                <w:color w:val="000000"/>
              </w:rPr>
            </w:pPr>
            <w:r w:rsidRPr="002B74D6">
              <w:rPr>
                <w:rFonts w:ascii="Times New Roman" w:hAnsi="Times New Roman"/>
                <w:color w:val="000000"/>
              </w:rPr>
              <w:t xml:space="preserve">Vėlyvojo </w:t>
            </w:r>
            <w:proofErr w:type="spellStart"/>
            <w:r w:rsidRPr="002B74D6">
              <w:rPr>
                <w:rFonts w:ascii="Times New Roman" w:hAnsi="Times New Roman"/>
                <w:color w:val="000000"/>
              </w:rPr>
              <w:t>landoverio</w:t>
            </w:r>
            <w:proofErr w:type="spellEnd"/>
            <w:r w:rsidRPr="002B74D6">
              <w:rPr>
                <w:rFonts w:ascii="Times New Roman" w:hAnsi="Times New Roman"/>
                <w:color w:val="000000"/>
              </w:rPr>
              <w:t xml:space="preserve"> ir </w:t>
            </w:r>
            <w:proofErr w:type="spellStart"/>
            <w:r w:rsidRPr="002B74D6">
              <w:rPr>
                <w:rFonts w:ascii="Times New Roman" w:hAnsi="Times New Roman"/>
                <w:color w:val="000000"/>
              </w:rPr>
              <w:t>venlokio</w:t>
            </w:r>
            <w:proofErr w:type="spellEnd"/>
            <w:r w:rsidRPr="002B74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B74D6">
              <w:rPr>
                <w:rFonts w:ascii="Times New Roman" w:hAnsi="Times New Roman"/>
                <w:color w:val="000000"/>
              </w:rPr>
              <w:t>graptolitų</w:t>
            </w:r>
            <w:proofErr w:type="spellEnd"/>
          </w:p>
          <w:p w:rsidR="003E5154" w:rsidRPr="002B74D6" w:rsidRDefault="003E5154" w:rsidP="00EF57AA">
            <w:pPr>
              <w:spacing w:before="0"/>
              <w:outlineLvl w:val="3"/>
              <w:rPr>
                <w:rFonts w:ascii="Times New Roman" w:hAnsi="Times New Roman"/>
                <w:color w:val="000000"/>
              </w:rPr>
            </w:pPr>
            <w:r w:rsidRPr="002B74D6">
              <w:rPr>
                <w:rFonts w:ascii="Times New Roman" w:hAnsi="Times New Roman"/>
                <w:color w:val="000000"/>
              </w:rPr>
              <w:t>biostratigrafija ir sedimentacijos ypatumai pagal</w:t>
            </w:r>
          </w:p>
          <w:p w:rsidR="003E5154" w:rsidRPr="002B74D6" w:rsidRDefault="003E5154" w:rsidP="00EF57AA">
            <w:pPr>
              <w:spacing w:before="0"/>
              <w:outlineLvl w:val="3"/>
              <w:rPr>
                <w:rFonts w:ascii="Times New Roman" w:hAnsi="Times New Roman"/>
                <w:color w:val="000000"/>
              </w:rPr>
            </w:pPr>
            <w:r w:rsidRPr="002B74D6">
              <w:rPr>
                <w:rFonts w:ascii="Times New Roman" w:hAnsi="Times New Roman"/>
                <w:color w:val="000000"/>
              </w:rPr>
              <w:t>Kurtuvėnų-161 gręžinio (ŠV Lietuva) geocheminius</w:t>
            </w:r>
          </w:p>
          <w:p w:rsidR="00A578A3" w:rsidRPr="002B74D6" w:rsidRDefault="003E5154" w:rsidP="00EF57AA">
            <w:pPr>
              <w:spacing w:before="0"/>
              <w:outlineLvl w:val="3"/>
              <w:rPr>
                <w:rFonts w:ascii="Times New Roman" w:hAnsi="Times New Roman"/>
                <w:color w:val="000000"/>
              </w:rPr>
            </w:pPr>
            <w:r w:rsidRPr="002B74D6">
              <w:rPr>
                <w:rFonts w:ascii="Times New Roman" w:hAnsi="Times New Roman"/>
                <w:color w:val="000000"/>
              </w:rPr>
              <w:t>duomenis.</w:t>
            </w:r>
          </w:p>
        </w:tc>
        <w:tc>
          <w:tcPr>
            <w:tcW w:w="646" w:type="pct"/>
            <w:vAlign w:val="center"/>
          </w:tcPr>
          <w:p w:rsidR="00A578A3" w:rsidRPr="002B74D6" w:rsidRDefault="00C33191" w:rsidP="00C33191">
            <w:pPr>
              <w:spacing w:before="0"/>
              <w:jc w:val="center"/>
              <w:outlineLvl w:val="3"/>
              <w:rPr>
                <w:rFonts w:ascii="Times New Roman" w:hAnsi="Times New Roman"/>
                <w:color w:val="000000"/>
              </w:rPr>
            </w:pPr>
            <w:r w:rsidRPr="002B74D6">
              <w:rPr>
                <w:rFonts w:ascii="Times New Roman" w:hAnsi="Times New Roman"/>
                <w:bCs/>
                <w:color w:val="000000"/>
              </w:rPr>
              <w:t xml:space="preserve"> 53</w:t>
            </w:r>
          </w:p>
        </w:tc>
        <w:tc>
          <w:tcPr>
            <w:tcW w:w="861" w:type="pct"/>
            <w:vAlign w:val="center"/>
          </w:tcPr>
          <w:p w:rsidR="003E5154" w:rsidRPr="002B74D6" w:rsidRDefault="003E5154" w:rsidP="003E5154">
            <w:pPr>
              <w:spacing w:before="0"/>
              <w:jc w:val="center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2B74D6">
              <w:rPr>
                <w:rFonts w:ascii="Times New Roman" w:hAnsi="Times New Roman"/>
                <w:bCs/>
                <w:color w:val="000000"/>
              </w:rPr>
              <w:t xml:space="preserve">Geologija. Vilnius. 2006. </w:t>
            </w:r>
          </w:p>
          <w:p w:rsidR="00A578A3" w:rsidRPr="002B74D6" w:rsidRDefault="003E5154" w:rsidP="003E5154">
            <w:pPr>
              <w:spacing w:before="0"/>
              <w:jc w:val="center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2B74D6">
              <w:rPr>
                <w:rFonts w:ascii="Times New Roman" w:hAnsi="Times New Roman"/>
                <w:bCs/>
                <w:color w:val="000000"/>
              </w:rPr>
              <w:t>P. 1–7. ISSN 1392-110X</w:t>
            </w:r>
          </w:p>
        </w:tc>
      </w:tr>
      <w:tr w:rsidR="00280C20" w:rsidRPr="002B74D6">
        <w:trPr>
          <w:trHeight w:val="681"/>
        </w:trPr>
        <w:tc>
          <w:tcPr>
            <w:tcW w:w="843" w:type="pct"/>
            <w:vAlign w:val="center"/>
          </w:tcPr>
          <w:p w:rsidR="001269A2" w:rsidRPr="002B74D6" w:rsidRDefault="001269A2" w:rsidP="007B1EE9">
            <w:pPr>
              <w:spacing w:before="0"/>
              <w:jc w:val="center"/>
              <w:outlineLvl w:val="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02" w:type="pct"/>
            <w:vAlign w:val="center"/>
          </w:tcPr>
          <w:p w:rsidR="001269A2" w:rsidRPr="002B74D6" w:rsidRDefault="001269A2" w:rsidP="007B1EE9">
            <w:pPr>
              <w:spacing w:before="0"/>
              <w:jc w:val="center"/>
              <w:outlineLvl w:val="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48" w:type="pct"/>
            <w:vAlign w:val="center"/>
          </w:tcPr>
          <w:p w:rsidR="001269A2" w:rsidRPr="002B74D6" w:rsidRDefault="003114DA" w:rsidP="00EF57AA">
            <w:pPr>
              <w:spacing w:before="0"/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2B74D6">
              <w:rPr>
                <w:rFonts w:ascii="Times New Roman" w:hAnsi="Times New Roman"/>
                <w:color w:val="000000"/>
              </w:rPr>
              <w:t>Applied</w:t>
            </w:r>
            <w:proofErr w:type="spellEnd"/>
            <w:r w:rsidRPr="002B74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B74D6">
              <w:rPr>
                <w:rFonts w:ascii="Times New Roman" w:hAnsi="Times New Roman"/>
                <w:color w:val="000000"/>
              </w:rPr>
              <w:t>Geochemistry</w:t>
            </w:r>
            <w:proofErr w:type="spellEnd"/>
          </w:p>
        </w:tc>
        <w:tc>
          <w:tcPr>
            <w:tcW w:w="646" w:type="pct"/>
            <w:vAlign w:val="center"/>
          </w:tcPr>
          <w:p w:rsidR="001269A2" w:rsidRPr="002B74D6" w:rsidRDefault="001269A2" w:rsidP="007B1EE9">
            <w:pPr>
              <w:spacing w:before="0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1" w:type="pct"/>
            <w:vAlign w:val="center"/>
          </w:tcPr>
          <w:p w:rsidR="001269A2" w:rsidRPr="002B74D6" w:rsidRDefault="003114DA" w:rsidP="007B1EE9">
            <w:pPr>
              <w:spacing w:before="0"/>
              <w:jc w:val="center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2B74D6">
              <w:rPr>
                <w:rFonts w:ascii="Times New Roman" w:hAnsi="Times New Roman"/>
                <w:bCs/>
                <w:color w:val="000000"/>
              </w:rPr>
              <w:t>http://www.sciencedirect.com/science/journal/08832927</w:t>
            </w:r>
          </w:p>
        </w:tc>
      </w:tr>
      <w:tr w:rsidR="00280C20" w:rsidRPr="002B74D6">
        <w:tc>
          <w:tcPr>
            <w:tcW w:w="843" w:type="pct"/>
            <w:vAlign w:val="center"/>
          </w:tcPr>
          <w:p w:rsidR="001269A2" w:rsidRPr="002B74D6" w:rsidRDefault="001269A2" w:rsidP="007B1EE9">
            <w:pPr>
              <w:spacing w:before="0"/>
              <w:jc w:val="center"/>
              <w:outlineLvl w:val="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502" w:type="pct"/>
            <w:vAlign w:val="center"/>
          </w:tcPr>
          <w:p w:rsidR="001269A2" w:rsidRPr="002B74D6" w:rsidRDefault="001269A2" w:rsidP="007B1EE9">
            <w:pPr>
              <w:spacing w:before="0"/>
              <w:jc w:val="center"/>
              <w:outlineLvl w:val="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48" w:type="pct"/>
            <w:vAlign w:val="center"/>
          </w:tcPr>
          <w:p w:rsidR="001269A2" w:rsidRPr="002B74D6" w:rsidRDefault="00C33191" w:rsidP="00EF57AA">
            <w:pPr>
              <w:spacing w:before="0"/>
              <w:outlineLvl w:val="3"/>
              <w:rPr>
                <w:rFonts w:ascii="Times New Roman" w:hAnsi="Times New Roman"/>
                <w:color w:val="000000"/>
              </w:rPr>
            </w:pPr>
            <w:proofErr w:type="spellStart"/>
            <w:r w:rsidRPr="002B74D6">
              <w:rPr>
                <w:rFonts w:ascii="Times New Roman" w:hAnsi="Times New Roman"/>
                <w:color w:val="000000"/>
              </w:rPr>
              <w:t>Geochimica</w:t>
            </w:r>
            <w:proofErr w:type="spellEnd"/>
            <w:r w:rsidRPr="002B74D6">
              <w:rPr>
                <w:rFonts w:ascii="Times New Roman" w:hAnsi="Times New Roman"/>
                <w:color w:val="000000"/>
              </w:rPr>
              <w:t xml:space="preserve"> et </w:t>
            </w:r>
            <w:proofErr w:type="spellStart"/>
            <w:r w:rsidRPr="002B74D6">
              <w:rPr>
                <w:rFonts w:ascii="Times New Roman" w:hAnsi="Times New Roman"/>
                <w:color w:val="000000"/>
              </w:rPr>
              <w:t>Cosmochimica</w:t>
            </w:r>
            <w:proofErr w:type="spellEnd"/>
            <w:r w:rsidRPr="002B74D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2B74D6">
              <w:rPr>
                <w:rFonts w:ascii="Times New Roman" w:hAnsi="Times New Roman"/>
                <w:color w:val="000000"/>
              </w:rPr>
              <w:t>Acta</w:t>
            </w:r>
            <w:proofErr w:type="spellEnd"/>
          </w:p>
        </w:tc>
        <w:tc>
          <w:tcPr>
            <w:tcW w:w="646" w:type="pct"/>
            <w:vAlign w:val="center"/>
          </w:tcPr>
          <w:p w:rsidR="001269A2" w:rsidRPr="002B74D6" w:rsidRDefault="001269A2" w:rsidP="007B1EE9">
            <w:pPr>
              <w:spacing w:before="0"/>
              <w:jc w:val="center"/>
              <w:outlineLvl w:val="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1" w:type="pct"/>
            <w:vAlign w:val="center"/>
          </w:tcPr>
          <w:p w:rsidR="001269A2" w:rsidRPr="002B74D6" w:rsidRDefault="00C33191" w:rsidP="007B1EE9">
            <w:pPr>
              <w:spacing w:before="0"/>
              <w:jc w:val="center"/>
              <w:outlineLvl w:val="3"/>
              <w:rPr>
                <w:rFonts w:ascii="Times New Roman" w:hAnsi="Times New Roman"/>
                <w:bCs/>
                <w:color w:val="000000"/>
              </w:rPr>
            </w:pPr>
            <w:r w:rsidRPr="002B74D6">
              <w:rPr>
                <w:rFonts w:ascii="Times New Roman" w:hAnsi="Times New Roman"/>
                <w:bCs/>
                <w:color w:val="000000"/>
              </w:rPr>
              <w:t>http://www.sciencedirect.com/science/journal/00167037</w:t>
            </w:r>
          </w:p>
        </w:tc>
      </w:tr>
    </w:tbl>
    <w:p w:rsidR="00261445" w:rsidRPr="002B74D6" w:rsidRDefault="00261445" w:rsidP="00E75691">
      <w:pPr>
        <w:spacing w:before="0"/>
        <w:jc w:val="center"/>
        <w:rPr>
          <w:rFonts w:ascii="Times New Roman" w:hAnsi="Times New Roman"/>
          <w:sz w:val="20"/>
          <w:szCs w:val="20"/>
        </w:rPr>
      </w:pPr>
    </w:p>
    <w:sectPr w:rsidR="00261445" w:rsidRPr="002B74D6" w:rsidSect="00DA132E">
      <w:headerReference w:type="default" r:id="rId7"/>
      <w:footerReference w:type="default" r:id="rId8"/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F74" w:rsidRDefault="00870F74" w:rsidP="008F00D3">
      <w:pPr>
        <w:spacing w:before="0"/>
      </w:pPr>
      <w:r>
        <w:separator/>
      </w:r>
    </w:p>
  </w:endnote>
  <w:endnote w:type="continuationSeparator" w:id="0">
    <w:p w:rsidR="00870F74" w:rsidRDefault="00870F74" w:rsidP="008F00D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AA" w:rsidRPr="00043B4D" w:rsidRDefault="00EF57AA" w:rsidP="00043B4D">
    <w:pPr>
      <w:pStyle w:val="Porat"/>
      <w:spacing w:before="0"/>
      <w:jc w:val="center"/>
      <w:rPr>
        <w:rFonts w:ascii="Times New Roman" w:hAnsi="Times New Roman"/>
        <w:sz w:val="20"/>
        <w:szCs w:val="20"/>
      </w:rPr>
    </w:pPr>
    <w:r w:rsidRPr="00043B4D">
      <w:rPr>
        <w:rFonts w:ascii="Times New Roman" w:hAnsi="Times New Roman"/>
        <w:sz w:val="20"/>
      </w:rPr>
      <w:fldChar w:fldCharType="begin"/>
    </w:r>
    <w:r w:rsidRPr="00043B4D">
      <w:rPr>
        <w:rFonts w:ascii="Times New Roman" w:hAnsi="Times New Roman"/>
        <w:sz w:val="20"/>
      </w:rPr>
      <w:instrText xml:space="preserve"> PAGE   \* MERGEFORMAT </w:instrText>
    </w:r>
    <w:r w:rsidRPr="00043B4D">
      <w:rPr>
        <w:rFonts w:ascii="Times New Roman" w:hAnsi="Times New Roman"/>
        <w:sz w:val="20"/>
      </w:rPr>
      <w:fldChar w:fldCharType="separate"/>
    </w:r>
    <w:r w:rsidR="00454183">
      <w:rPr>
        <w:rFonts w:ascii="Times New Roman" w:hAnsi="Times New Roman"/>
        <w:noProof/>
        <w:sz w:val="20"/>
      </w:rPr>
      <w:t>4</w:t>
    </w:r>
    <w:r w:rsidRPr="00043B4D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F74" w:rsidRDefault="00870F74" w:rsidP="008F00D3">
      <w:pPr>
        <w:spacing w:before="0"/>
      </w:pPr>
      <w:r>
        <w:separator/>
      </w:r>
    </w:p>
  </w:footnote>
  <w:footnote w:type="continuationSeparator" w:id="0">
    <w:p w:rsidR="00870F74" w:rsidRDefault="00870F74" w:rsidP="008F00D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7AA" w:rsidRPr="002C436F" w:rsidRDefault="00EF57AA" w:rsidP="002C436F">
    <w:pPr>
      <w:pStyle w:val="Antrats"/>
      <w:spacing w:before="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E20"/>
    <w:multiLevelType w:val="hybridMultilevel"/>
    <w:tmpl w:val="826CD4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137A"/>
    <w:multiLevelType w:val="hybridMultilevel"/>
    <w:tmpl w:val="718A22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4333A"/>
    <w:multiLevelType w:val="hybridMultilevel"/>
    <w:tmpl w:val="0390F6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05BE6"/>
    <w:multiLevelType w:val="hybridMultilevel"/>
    <w:tmpl w:val="74C406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626BBB"/>
    <w:multiLevelType w:val="multilevel"/>
    <w:tmpl w:val="4CDC10F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0D024735"/>
    <w:multiLevelType w:val="hybridMultilevel"/>
    <w:tmpl w:val="BAD4E79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520610"/>
    <w:multiLevelType w:val="hybridMultilevel"/>
    <w:tmpl w:val="7B1C7B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C6B8C"/>
    <w:multiLevelType w:val="multilevel"/>
    <w:tmpl w:val="4F3297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1FD74374"/>
    <w:multiLevelType w:val="hybridMultilevel"/>
    <w:tmpl w:val="A1EEA8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A774C"/>
    <w:multiLevelType w:val="hybridMultilevel"/>
    <w:tmpl w:val="83968D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C1C3C"/>
    <w:multiLevelType w:val="hybridMultilevel"/>
    <w:tmpl w:val="6CB24F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31488"/>
    <w:multiLevelType w:val="hybridMultilevel"/>
    <w:tmpl w:val="F20688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C269E"/>
    <w:multiLevelType w:val="hybridMultilevel"/>
    <w:tmpl w:val="C218B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7D632F"/>
    <w:multiLevelType w:val="hybridMultilevel"/>
    <w:tmpl w:val="3392F9FE"/>
    <w:lvl w:ilvl="0" w:tplc="EEB8CC60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469BB"/>
    <w:multiLevelType w:val="hybridMultilevel"/>
    <w:tmpl w:val="DCC883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807F1"/>
    <w:multiLevelType w:val="hybridMultilevel"/>
    <w:tmpl w:val="B44C67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B395A"/>
    <w:multiLevelType w:val="hybridMultilevel"/>
    <w:tmpl w:val="535ED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414FD2"/>
    <w:multiLevelType w:val="hybridMultilevel"/>
    <w:tmpl w:val="230A969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C19C5"/>
    <w:multiLevelType w:val="hybridMultilevel"/>
    <w:tmpl w:val="11F2BF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02B1C"/>
    <w:multiLevelType w:val="hybridMultilevel"/>
    <w:tmpl w:val="C11264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36EDC"/>
    <w:multiLevelType w:val="hybridMultilevel"/>
    <w:tmpl w:val="E24885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467C78"/>
    <w:multiLevelType w:val="multilevel"/>
    <w:tmpl w:val="955C938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F1F7F31"/>
    <w:multiLevelType w:val="hybridMultilevel"/>
    <w:tmpl w:val="0FA0DC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B68BF"/>
    <w:multiLevelType w:val="hybridMultilevel"/>
    <w:tmpl w:val="89EE15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3E5F84"/>
    <w:multiLevelType w:val="hybridMultilevel"/>
    <w:tmpl w:val="CA0E18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F00E1F"/>
    <w:multiLevelType w:val="hybridMultilevel"/>
    <w:tmpl w:val="8940EF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C73E4"/>
    <w:multiLevelType w:val="hybridMultilevel"/>
    <w:tmpl w:val="0B24DAC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BB1499"/>
    <w:multiLevelType w:val="multilevel"/>
    <w:tmpl w:val="9AF41C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6D8013D6"/>
    <w:multiLevelType w:val="hybridMultilevel"/>
    <w:tmpl w:val="FF8888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B424F"/>
    <w:multiLevelType w:val="hybridMultilevel"/>
    <w:tmpl w:val="3ED49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25C39"/>
    <w:multiLevelType w:val="hybridMultilevel"/>
    <w:tmpl w:val="FADC9452"/>
    <w:lvl w:ilvl="0" w:tplc="C6901E8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E833CA"/>
    <w:multiLevelType w:val="multilevel"/>
    <w:tmpl w:val="237CD77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2">
    <w:nsid w:val="75576EAA"/>
    <w:multiLevelType w:val="hybridMultilevel"/>
    <w:tmpl w:val="D086531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B66D29"/>
    <w:multiLevelType w:val="hybridMultilevel"/>
    <w:tmpl w:val="FAEE2340"/>
    <w:lvl w:ilvl="0" w:tplc="7152CCE6">
      <w:numFmt w:val="bullet"/>
      <w:lvlText w:val="-"/>
      <w:lvlJc w:val="left"/>
      <w:pPr>
        <w:ind w:left="362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D67A2"/>
    <w:multiLevelType w:val="hybridMultilevel"/>
    <w:tmpl w:val="12E64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A7132"/>
    <w:multiLevelType w:val="hybridMultilevel"/>
    <w:tmpl w:val="2A8245EE"/>
    <w:lvl w:ilvl="0" w:tplc="51689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17"/>
  </w:num>
  <w:num w:numId="5">
    <w:abstractNumId w:val="32"/>
  </w:num>
  <w:num w:numId="6">
    <w:abstractNumId w:val="9"/>
  </w:num>
  <w:num w:numId="7">
    <w:abstractNumId w:val="20"/>
  </w:num>
  <w:num w:numId="8">
    <w:abstractNumId w:val="25"/>
  </w:num>
  <w:num w:numId="9">
    <w:abstractNumId w:val="14"/>
  </w:num>
  <w:num w:numId="10">
    <w:abstractNumId w:val="18"/>
  </w:num>
  <w:num w:numId="11">
    <w:abstractNumId w:val="8"/>
  </w:num>
  <w:num w:numId="12">
    <w:abstractNumId w:val="28"/>
  </w:num>
  <w:num w:numId="13">
    <w:abstractNumId w:val="29"/>
  </w:num>
  <w:num w:numId="14">
    <w:abstractNumId w:val="26"/>
  </w:num>
  <w:num w:numId="15">
    <w:abstractNumId w:val="6"/>
  </w:num>
  <w:num w:numId="16">
    <w:abstractNumId w:val="23"/>
  </w:num>
  <w:num w:numId="17">
    <w:abstractNumId w:val="34"/>
  </w:num>
  <w:num w:numId="18">
    <w:abstractNumId w:val="0"/>
  </w:num>
  <w:num w:numId="19">
    <w:abstractNumId w:val="33"/>
  </w:num>
  <w:num w:numId="20">
    <w:abstractNumId w:val="2"/>
  </w:num>
  <w:num w:numId="21">
    <w:abstractNumId w:val="11"/>
  </w:num>
  <w:num w:numId="22">
    <w:abstractNumId w:val="24"/>
  </w:num>
  <w:num w:numId="23">
    <w:abstractNumId w:val="22"/>
  </w:num>
  <w:num w:numId="24">
    <w:abstractNumId w:val="30"/>
  </w:num>
  <w:num w:numId="25">
    <w:abstractNumId w:val="3"/>
  </w:num>
  <w:num w:numId="26">
    <w:abstractNumId w:val="1"/>
  </w:num>
  <w:num w:numId="27">
    <w:abstractNumId w:val="21"/>
  </w:num>
  <w:num w:numId="28">
    <w:abstractNumId w:val="35"/>
  </w:num>
  <w:num w:numId="29">
    <w:abstractNumId w:val="16"/>
  </w:num>
  <w:num w:numId="30">
    <w:abstractNumId w:val="12"/>
  </w:num>
  <w:num w:numId="31">
    <w:abstractNumId w:val="5"/>
  </w:num>
  <w:num w:numId="32">
    <w:abstractNumId w:val="13"/>
  </w:num>
  <w:num w:numId="33">
    <w:abstractNumId w:val="27"/>
  </w:num>
  <w:num w:numId="34">
    <w:abstractNumId w:val="4"/>
  </w:num>
  <w:num w:numId="35">
    <w:abstractNumId w:val="31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E0DAD"/>
    <w:rsid w:val="00000F8C"/>
    <w:rsid w:val="000017E1"/>
    <w:rsid w:val="000021FC"/>
    <w:rsid w:val="00002560"/>
    <w:rsid w:val="00004435"/>
    <w:rsid w:val="00005DDC"/>
    <w:rsid w:val="00005FB7"/>
    <w:rsid w:val="00006128"/>
    <w:rsid w:val="00006333"/>
    <w:rsid w:val="00006D96"/>
    <w:rsid w:val="0001005C"/>
    <w:rsid w:val="00012575"/>
    <w:rsid w:val="00013139"/>
    <w:rsid w:val="000147A7"/>
    <w:rsid w:val="00015E2C"/>
    <w:rsid w:val="00016587"/>
    <w:rsid w:val="00020216"/>
    <w:rsid w:val="000215CD"/>
    <w:rsid w:val="00021FEA"/>
    <w:rsid w:val="000234C4"/>
    <w:rsid w:val="0002451B"/>
    <w:rsid w:val="000260B2"/>
    <w:rsid w:val="00030139"/>
    <w:rsid w:val="000304A2"/>
    <w:rsid w:val="000307CF"/>
    <w:rsid w:val="0003291D"/>
    <w:rsid w:val="0003309D"/>
    <w:rsid w:val="000339B2"/>
    <w:rsid w:val="00033F84"/>
    <w:rsid w:val="0003512E"/>
    <w:rsid w:val="00035A2D"/>
    <w:rsid w:val="000369C9"/>
    <w:rsid w:val="0003722F"/>
    <w:rsid w:val="00037BF5"/>
    <w:rsid w:val="0004109F"/>
    <w:rsid w:val="00042274"/>
    <w:rsid w:val="0004295F"/>
    <w:rsid w:val="00043369"/>
    <w:rsid w:val="00043B4D"/>
    <w:rsid w:val="000449D6"/>
    <w:rsid w:val="00044D91"/>
    <w:rsid w:val="000464F8"/>
    <w:rsid w:val="0004682F"/>
    <w:rsid w:val="00050204"/>
    <w:rsid w:val="00050D36"/>
    <w:rsid w:val="000511A5"/>
    <w:rsid w:val="00052128"/>
    <w:rsid w:val="0005231A"/>
    <w:rsid w:val="00052CEE"/>
    <w:rsid w:val="00054F77"/>
    <w:rsid w:val="00055A67"/>
    <w:rsid w:val="00056820"/>
    <w:rsid w:val="00056EE8"/>
    <w:rsid w:val="00057775"/>
    <w:rsid w:val="000606C3"/>
    <w:rsid w:val="00061CC6"/>
    <w:rsid w:val="00062B4C"/>
    <w:rsid w:val="00063D01"/>
    <w:rsid w:val="00063DB4"/>
    <w:rsid w:val="000647FA"/>
    <w:rsid w:val="00066232"/>
    <w:rsid w:val="00066B48"/>
    <w:rsid w:val="00066E2B"/>
    <w:rsid w:val="000702E9"/>
    <w:rsid w:val="0007063F"/>
    <w:rsid w:val="000713EC"/>
    <w:rsid w:val="000714A8"/>
    <w:rsid w:val="00071CDC"/>
    <w:rsid w:val="0007212D"/>
    <w:rsid w:val="00072348"/>
    <w:rsid w:val="000736D9"/>
    <w:rsid w:val="000749A4"/>
    <w:rsid w:val="00075465"/>
    <w:rsid w:val="00075BB2"/>
    <w:rsid w:val="00076A76"/>
    <w:rsid w:val="00080CE8"/>
    <w:rsid w:val="000811D3"/>
    <w:rsid w:val="00081611"/>
    <w:rsid w:val="0008193B"/>
    <w:rsid w:val="00081C6D"/>
    <w:rsid w:val="00081D7B"/>
    <w:rsid w:val="00084401"/>
    <w:rsid w:val="00084F4C"/>
    <w:rsid w:val="0008508E"/>
    <w:rsid w:val="00085E64"/>
    <w:rsid w:val="00086163"/>
    <w:rsid w:val="00087244"/>
    <w:rsid w:val="000906D7"/>
    <w:rsid w:val="00090BE1"/>
    <w:rsid w:val="0009188E"/>
    <w:rsid w:val="00092236"/>
    <w:rsid w:val="00092923"/>
    <w:rsid w:val="00096C1B"/>
    <w:rsid w:val="00096C48"/>
    <w:rsid w:val="000978AD"/>
    <w:rsid w:val="000A00FA"/>
    <w:rsid w:val="000A17F5"/>
    <w:rsid w:val="000A1A18"/>
    <w:rsid w:val="000A2370"/>
    <w:rsid w:val="000A4918"/>
    <w:rsid w:val="000A4D48"/>
    <w:rsid w:val="000A5848"/>
    <w:rsid w:val="000A5FA0"/>
    <w:rsid w:val="000A6A83"/>
    <w:rsid w:val="000A7CC0"/>
    <w:rsid w:val="000A7E9D"/>
    <w:rsid w:val="000A7FC5"/>
    <w:rsid w:val="000B1B32"/>
    <w:rsid w:val="000B33C5"/>
    <w:rsid w:val="000B55A4"/>
    <w:rsid w:val="000B7558"/>
    <w:rsid w:val="000C01F0"/>
    <w:rsid w:val="000C0857"/>
    <w:rsid w:val="000C0AD2"/>
    <w:rsid w:val="000C19F3"/>
    <w:rsid w:val="000C3105"/>
    <w:rsid w:val="000C3911"/>
    <w:rsid w:val="000C546E"/>
    <w:rsid w:val="000C7B80"/>
    <w:rsid w:val="000D03A9"/>
    <w:rsid w:val="000D218F"/>
    <w:rsid w:val="000D3992"/>
    <w:rsid w:val="000D5996"/>
    <w:rsid w:val="000D5C48"/>
    <w:rsid w:val="000D6E7E"/>
    <w:rsid w:val="000D76EA"/>
    <w:rsid w:val="000D7DD2"/>
    <w:rsid w:val="000E04BE"/>
    <w:rsid w:val="000E0A10"/>
    <w:rsid w:val="000E0EE4"/>
    <w:rsid w:val="000E1EE7"/>
    <w:rsid w:val="000E2811"/>
    <w:rsid w:val="000E5BB8"/>
    <w:rsid w:val="000E5EBC"/>
    <w:rsid w:val="000E6847"/>
    <w:rsid w:val="000E7803"/>
    <w:rsid w:val="000E7BF4"/>
    <w:rsid w:val="000F080A"/>
    <w:rsid w:val="000F3B73"/>
    <w:rsid w:val="000F4806"/>
    <w:rsid w:val="000F5019"/>
    <w:rsid w:val="000F6627"/>
    <w:rsid w:val="000F6836"/>
    <w:rsid w:val="000F6DBA"/>
    <w:rsid w:val="001001C6"/>
    <w:rsid w:val="00100B33"/>
    <w:rsid w:val="001017F2"/>
    <w:rsid w:val="0010243B"/>
    <w:rsid w:val="001024A9"/>
    <w:rsid w:val="001025D1"/>
    <w:rsid w:val="00102B8A"/>
    <w:rsid w:val="00103AE9"/>
    <w:rsid w:val="001044CF"/>
    <w:rsid w:val="001065BB"/>
    <w:rsid w:val="00106F09"/>
    <w:rsid w:val="0011045F"/>
    <w:rsid w:val="00110EF4"/>
    <w:rsid w:val="001143CF"/>
    <w:rsid w:val="00114462"/>
    <w:rsid w:val="00115377"/>
    <w:rsid w:val="00116237"/>
    <w:rsid w:val="0011754E"/>
    <w:rsid w:val="00117C53"/>
    <w:rsid w:val="001205BB"/>
    <w:rsid w:val="00120F20"/>
    <w:rsid w:val="0012319B"/>
    <w:rsid w:val="00123423"/>
    <w:rsid w:val="00123DC1"/>
    <w:rsid w:val="00125165"/>
    <w:rsid w:val="00126344"/>
    <w:rsid w:val="00126975"/>
    <w:rsid w:val="001269A2"/>
    <w:rsid w:val="00130C3B"/>
    <w:rsid w:val="00131C26"/>
    <w:rsid w:val="00131DF3"/>
    <w:rsid w:val="001320AE"/>
    <w:rsid w:val="00133734"/>
    <w:rsid w:val="00133C27"/>
    <w:rsid w:val="001341D4"/>
    <w:rsid w:val="00134CC3"/>
    <w:rsid w:val="00136822"/>
    <w:rsid w:val="00136929"/>
    <w:rsid w:val="001379D7"/>
    <w:rsid w:val="00137A55"/>
    <w:rsid w:val="001404B5"/>
    <w:rsid w:val="00141E26"/>
    <w:rsid w:val="00142B41"/>
    <w:rsid w:val="00143665"/>
    <w:rsid w:val="00143D6F"/>
    <w:rsid w:val="00145DAD"/>
    <w:rsid w:val="00145DBC"/>
    <w:rsid w:val="00146775"/>
    <w:rsid w:val="0014768B"/>
    <w:rsid w:val="00147F11"/>
    <w:rsid w:val="0015114F"/>
    <w:rsid w:val="001521DE"/>
    <w:rsid w:val="00153D37"/>
    <w:rsid w:val="001606F8"/>
    <w:rsid w:val="00160CAA"/>
    <w:rsid w:val="00160F74"/>
    <w:rsid w:val="001612CF"/>
    <w:rsid w:val="00162EB5"/>
    <w:rsid w:val="00163706"/>
    <w:rsid w:val="00164048"/>
    <w:rsid w:val="00164638"/>
    <w:rsid w:val="00164773"/>
    <w:rsid w:val="001653D7"/>
    <w:rsid w:val="0016677D"/>
    <w:rsid w:val="00170D33"/>
    <w:rsid w:val="001711A7"/>
    <w:rsid w:val="0017204F"/>
    <w:rsid w:val="00172E8F"/>
    <w:rsid w:val="001736D5"/>
    <w:rsid w:val="001739D7"/>
    <w:rsid w:val="00175A19"/>
    <w:rsid w:val="00175B5A"/>
    <w:rsid w:val="00175D24"/>
    <w:rsid w:val="001772DB"/>
    <w:rsid w:val="001801EC"/>
    <w:rsid w:val="00182787"/>
    <w:rsid w:val="001837DE"/>
    <w:rsid w:val="00184EB2"/>
    <w:rsid w:val="00186D47"/>
    <w:rsid w:val="00187A50"/>
    <w:rsid w:val="00187BFC"/>
    <w:rsid w:val="00187D22"/>
    <w:rsid w:val="00191782"/>
    <w:rsid w:val="00195C06"/>
    <w:rsid w:val="001974DF"/>
    <w:rsid w:val="00197869"/>
    <w:rsid w:val="001A02BA"/>
    <w:rsid w:val="001A1B2E"/>
    <w:rsid w:val="001A219D"/>
    <w:rsid w:val="001A2930"/>
    <w:rsid w:val="001A3AFF"/>
    <w:rsid w:val="001A44D6"/>
    <w:rsid w:val="001A4CB9"/>
    <w:rsid w:val="001A5501"/>
    <w:rsid w:val="001A5FA0"/>
    <w:rsid w:val="001A71B0"/>
    <w:rsid w:val="001B0269"/>
    <w:rsid w:val="001B0CC2"/>
    <w:rsid w:val="001B0DA7"/>
    <w:rsid w:val="001B13EC"/>
    <w:rsid w:val="001B1841"/>
    <w:rsid w:val="001B2255"/>
    <w:rsid w:val="001B2604"/>
    <w:rsid w:val="001B2E44"/>
    <w:rsid w:val="001B5319"/>
    <w:rsid w:val="001B6B82"/>
    <w:rsid w:val="001B7E2B"/>
    <w:rsid w:val="001B7ED2"/>
    <w:rsid w:val="001C00AB"/>
    <w:rsid w:val="001C1015"/>
    <w:rsid w:val="001C130C"/>
    <w:rsid w:val="001C1FBA"/>
    <w:rsid w:val="001C25F7"/>
    <w:rsid w:val="001C322F"/>
    <w:rsid w:val="001C3892"/>
    <w:rsid w:val="001C3F3C"/>
    <w:rsid w:val="001C59EC"/>
    <w:rsid w:val="001C615F"/>
    <w:rsid w:val="001C7559"/>
    <w:rsid w:val="001C760A"/>
    <w:rsid w:val="001D0DDF"/>
    <w:rsid w:val="001D1EC6"/>
    <w:rsid w:val="001D2CE6"/>
    <w:rsid w:val="001D38E0"/>
    <w:rsid w:val="001D3A23"/>
    <w:rsid w:val="001D4AD1"/>
    <w:rsid w:val="001D69B4"/>
    <w:rsid w:val="001D7C77"/>
    <w:rsid w:val="001E1432"/>
    <w:rsid w:val="001E203D"/>
    <w:rsid w:val="001E2789"/>
    <w:rsid w:val="001E28E9"/>
    <w:rsid w:val="001E2D59"/>
    <w:rsid w:val="001E2DA7"/>
    <w:rsid w:val="001E3025"/>
    <w:rsid w:val="001E607E"/>
    <w:rsid w:val="001E71E3"/>
    <w:rsid w:val="001E73BC"/>
    <w:rsid w:val="001E7828"/>
    <w:rsid w:val="001E7ACE"/>
    <w:rsid w:val="001E7E35"/>
    <w:rsid w:val="001F0FC5"/>
    <w:rsid w:val="001F1490"/>
    <w:rsid w:val="001F3075"/>
    <w:rsid w:val="001F3691"/>
    <w:rsid w:val="001F385A"/>
    <w:rsid w:val="001F4A12"/>
    <w:rsid w:val="001F4C39"/>
    <w:rsid w:val="001F526F"/>
    <w:rsid w:val="001F6EED"/>
    <w:rsid w:val="001F7171"/>
    <w:rsid w:val="001F73DE"/>
    <w:rsid w:val="001F7E00"/>
    <w:rsid w:val="0020368F"/>
    <w:rsid w:val="0020480D"/>
    <w:rsid w:val="00210742"/>
    <w:rsid w:val="002107C8"/>
    <w:rsid w:val="00212F41"/>
    <w:rsid w:val="002161FB"/>
    <w:rsid w:val="00216208"/>
    <w:rsid w:val="00216B92"/>
    <w:rsid w:val="0021758E"/>
    <w:rsid w:val="00217BA1"/>
    <w:rsid w:val="00220072"/>
    <w:rsid w:val="00220A11"/>
    <w:rsid w:val="0022111C"/>
    <w:rsid w:val="00221123"/>
    <w:rsid w:val="00221F22"/>
    <w:rsid w:val="00223626"/>
    <w:rsid w:val="00224707"/>
    <w:rsid w:val="00224BBB"/>
    <w:rsid w:val="00227678"/>
    <w:rsid w:val="00227BA4"/>
    <w:rsid w:val="00230BB3"/>
    <w:rsid w:val="00231151"/>
    <w:rsid w:val="00231725"/>
    <w:rsid w:val="00231877"/>
    <w:rsid w:val="00235CBB"/>
    <w:rsid w:val="002368D8"/>
    <w:rsid w:val="00236A5C"/>
    <w:rsid w:val="002374F5"/>
    <w:rsid w:val="00237D26"/>
    <w:rsid w:val="00240EA9"/>
    <w:rsid w:val="002418CF"/>
    <w:rsid w:val="0024467C"/>
    <w:rsid w:val="002450EB"/>
    <w:rsid w:val="00245D82"/>
    <w:rsid w:val="00245F05"/>
    <w:rsid w:val="00247328"/>
    <w:rsid w:val="0024799F"/>
    <w:rsid w:val="00247C5C"/>
    <w:rsid w:val="0025021D"/>
    <w:rsid w:val="00250447"/>
    <w:rsid w:val="00250FFA"/>
    <w:rsid w:val="00251639"/>
    <w:rsid w:val="00255504"/>
    <w:rsid w:val="00256458"/>
    <w:rsid w:val="00257CBC"/>
    <w:rsid w:val="00261445"/>
    <w:rsid w:val="002629B5"/>
    <w:rsid w:val="00262DA9"/>
    <w:rsid w:val="00263F9D"/>
    <w:rsid w:val="002640F4"/>
    <w:rsid w:val="00264217"/>
    <w:rsid w:val="00265129"/>
    <w:rsid w:val="0026606D"/>
    <w:rsid w:val="00266349"/>
    <w:rsid w:val="00274E02"/>
    <w:rsid w:val="0027695C"/>
    <w:rsid w:val="00280C20"/>
    <w:rsid w:val="00282107"/>
    <w:rsid w:val="00284F08"/>
    <w:rsid w:val="0028566A"/>
    <w:rsid w:val="0028633C"/>
    <w:rsid w:val="002872A0"/>
    <w:rsid w:val="002907AF"/>
    <w:rsid w:val="00290BC2"/>
    <w:rsid w:val="00290FA5"/>
    <w:rsid w:val="00292E1E"/>
    <w:rsid w:val="00292E3D"/>
    <w:rsid w:val="00292FB9"/>
    <w:rsid w:val="00294648"/>
    <w:rsid w:val="00294EAC"/>
    <w:rsid w:val="002A0208"/>
    <w:rsid w:val="002A189E"/>
    <w:rsid w:val="002A1ADD"/>
    <w:rsid w:val="002A209A"/>
    <w:rsid w:val="002A22FF"/>
    <w:rsid w:val="002A4105"/>
    <w:rsid w:val="002A43CA"/>
    <w:rsid w:val="002A55C4"/>
    <w:rsid w:val="002A594F"/>
    <w:rsid w:val="002A5BF8"/>
    <w:rsid w:val="002A6A8E"/>
    <w:rsid w:val="002A71AA"/>
    <w:rsid w:val="002B0153"/>
    <w:rsid w:val="002B0208"/>
    <w:rsid w:val="002B2126"/>
    <w:rsid w:val="002B2289"/>
    <w:rsid w:val="002B2FC0"/>
    <w:rsid w:val="002B6AC9"/>
    <w:rsid w:val="002B71A0"/>
    <w:rsid w:val="002B74D6"/>
    <w:rsid w:val="002B7FF2"/>
    <w:rsid w:val="002C299B"/>
    <w:rsid w:val="002C4268"/>
    <w:rsid w:val="002C436F"/>
    <w:rsid w:val="002C45C6"/>
    <w:rsid w:val="002C7039"/>
    <w:rsid w:val="002C7F0A"/>
    <w:rsid w:val="002D1D23"/>
    <w:rsid w:val="002D35FD"/>
    <w:rsid w:val="002D4841"/>
    <w:rsid w:val="002D532D"/>
    <w:rsid w:val="002D5BE1"/>
    <w:rsid w:val="002D5F4A"/>
    <w:rsid w:val="002D5FF2"/>
    <w:rsid w:val="002D67EA"/>
    <w:rsid w:val="002E0645"/>
    <w:rsid w:val="002E1595"/>
    <w:rsid w:val="002E1A61"/>
    <w:rsid w:val="002E1F9D"/>
    <w:rsid w:val="002E348A"/>
    <w:rsid w:val="002E37B7"/>
    <w:rsid w:val="002E4214"/>
    <w:rsid w:val="002E48AC"/>
    <w:rsid w:val="002E557B"/>
    <w:rsid w:val="002E56BD"/>
    <w:rsid w:val="002F0678"/>
    <w:rsid w:val="002F07C7"/>
    <w:rsid w:val="002F1B58"/>
    <w:rsid w:val="002F208E"/>
    <w:rsid w:val="002F25B6"/>
    <w:rsid w:val="002F2F06"/>
    <w:rsid w:val="002F389F"/>
    <w:rsid w:val="002F42AC"/>
    <w:rsid w:val="002F49DF"/>
    <w:rsid w:val="002F5593"/>
    <w:rsid w:val="002F5A4A"/>
    <w:rsid w:val="0030069B"/>
    <w:rsid w:val="003017B4"/>
    <w:rsid w:val="00301A40"/>
    <w:rsid w:val="00301CA2"/>
    <w:rsid w:val="003031B5"/>
    <w:rsid w:val="0030343A"/>
    <w:rsid w:val="003039F5"/>
    <w:rsid w:val="003048E3"/>
    <w:rsid w:val="0030497F"/>
    <w:rsid w:val="003049F5"/>
    <w:rsid w:val="003064BB"/>
    <w:rsid w:val="00307413"/>
    <w:rsid w:val="0031042F"/>
    <w:rsid w:val="003114DA"/>
    <w:rsid w:val="00311C59"/>
    <w:rsid w:val="00312120"/>
    <w:rsid w:val="00312140"/>
    <w:rsid w:val="00313751"/>
    <w:rsid w:val="003140C4"/>
    <w:rsid w:val="003147CC"/>
    <w:rsid w:val="00315240"/>
    <w:rsid w:val="00316381"/>
    <w:rsid w:val="00317B6E"/>
    <w:rsid w:val="0032034E"/>
    <w:rsid w:val="00320F4C"/>
    <w:rsid w:val="003217DA"/>
    <w:rsid w:val="00321BC1"/>
    <w:rsid w:val="003227F6"/>
    <w:rsid w:val="00323E6A"/>
    <w:rsid w:val="00325B76"/>
    <w:rsid w:val="00325EE4"/>
    <w:rsid w:val="00326953"/>
    <w:rsid w:val="00327005"/>
    <w:rsid w:val="003275AF"/>
    <w:rsid w:val="003310AF"/>
    <w:rsid w:val="00331732"/>
    <w:rsid w:val="00332024"/>
    <w:rsid w:val="003335CC"/>
    <w:rsid w:val="003352BD"/>
    <w:rsid w:val="00342DE3"/>
    <w:rsid w:val="0034408B"/>
    <w:rsid w:val="0034457D"/>
    <w:rsid w:val="00346AA6"/>
    <w:rsid w:val="00350836"/>
    <w:rsid w:val="00351A82"/>
    <w:rsid w:val="00351FD3"/>
    <w:rsid w:val="00352BBC"/>
    <w:rsid w:val="00353291"/>
    <w:rsid w:val="00353754"/>
    <w:rsid w:val="00354613"/>
    <w:rsid w:val="00355220"/>
    <w:rsid w:val="003562D0"/>
    <w:rsid w:val="0035745F"/>
    <w:rsid w:val="0036083A"/>
    <w:rsid w:val="00360DE5"/>
    <w:rsid w:val="00360FAD"/>
    <w:rsid w:val="00362CB2"/>
    <w:rsid w:val="00363245"/>
    <w:rsid w:val="0036369A"/>
    <w:rsid w:val="00363AA0"/>
    <w:rsid w:val="00363AD5"/>
    <w:rsid w:val="00364107"/>
    <w:rsid w:val="00364D3E"/>
    <w:rsid w:val="00364F1A"/>
    <w:rsid w:val="003655A6"/>
    <w:rsid w:val="00366604"/>
    <w:rsid w:val="003679A3"/>
    <w:rsid w:val="003702EF"/>
    <w:rsid w:val="00371AA3"/>
    <w:rsid w:val="00371AB7"/>
    <w:rsid w:val="00371F1D"/>
    <w:rsid w:val="00371F37"/>
    <w:rsid w:val="0037200D"/>
    <w:rsid w:val="0037235A"/>
    <w:rsid w:val="003743AA"/>
    <w:rsid w:val="0037574D"/>
    <w:rsid w:val="003758AA"/>
    <w:rsid w:val="0037599E"/>
    <w:rsid w:val="003763C5"/>
    <w:rsid w:val="003776D3"/>
    <w:rsid w:val="00380728"/>
    <w:rsid w:val="003810DA"/>
    <w:rsid w:val="0038153C"/>
    <w:rsid w:val="003815FB"/>
    <w:rsid w:val="00383334"/>
    <w:rsid w:val="003839A1"/>
    <w:rsid w:val="0038464E"/>
    <w:rsid w:val="00385C96"/>
    <w:rsid w:val="0038754F"/>
    <w:rsid w:val="003908A2"/>
    <w:rsid w:val="00392135"/>
    <w:rsid w:val="00393A45"/>
    <w:rsid w:val="00394361"/>
    <w:rsid w:val="003945AD"/>
    <w:rsid w:val="003964A8"/>
    <w:rsid w:val="003975D8"/>
    <w:rsid w:val="003A1A22"/>
    <w:rsid w:val="003A29D7"/>
    <w:rsid w:val="003A2E48"/>
    <w:rsid w:val="003A3A70"/>
    <w:rsid w:val="003A3F92"/>
    <w:rsid w:val="003A5405"/>
    <w:rsid w:val="003A5B1B"/>
    <w:rsid w:val="003A65FA"/>
    <w:rsid w:val="003A72DE"/>
    <w:rsid w:val="003A7919"/>
    <w:rsid w:val="003A7CD4"/>
    <w:rsid w:val="003B2387"/>
    <w:rsid w:val="003B32E0"/>
    <w:rsid w:val="003B5677"/>
    <w:rsid w:val="003B578D"/>
    <w:rsid w:val="003B619F"/>
    <w:rsid w:val="003B7A16"/>
    <w:rsid w:val="003C06B6"/>
    <w:rsid w:val="003C36E5"/>
    <w:rsid w:val="003C5D1E"/>
    <w:rsid w:val="003C609B"/>
    <w:rsid w:val="003C66D2"/>
    <w:rsid w:val="003C783E"/>
    <w:rsid w:val="003D1437"/>
    <w:rsid w:val="003D1C24"/>
    <w:rsid w:val="003D4C80"/>
    <w:rsid w:val="003D5A35"/>
    <w:rsid w:val="003D65E8"/>
    <w:rsid w:val="003E0ECF"/>
    <w:rsid w:val="003E14C3"/>
    <w:rsid w:val="003E1CF0"/>
    <w:rsid w:val="003E21C6"/>
    <w:rsid w:val="003E274B"/>
    <w:rsid w:val="003E3CBC"/>
    <w:rsid w:val="003E511C"/>
    <w:rsid w:val="003E5154"/>
    <w:rsid w:val="003E74A8"/>
    <w:rsid w:val="003E7DF2"/>
    <w:rsid w:val="003F05B8"/>
    <w:rsid w:val="003F0B8B"/>
    <w:rsid w:val="003F1C99"/>
    <w:rsid w:val="003F1FCF"/>
    <w:rsid w:val="003F2585"/>
    <w:rsid w:val="003F2812"/>
    <w:rsid w:val="003F38CB"/>
    <w:rsid w:val="003F3998"/>
    <w:rsid w:val="003F3F05"/>
    <w:rsid w:val="003F4F45"/>
    <w:rsid w:val="003F5658"/>
    <w:rsid w:val="003F588C"/>
    <w:rsid w:val="003F5E96"/>
    <w:rsid w:val="003F6305"/>
    <w:rsid w:val="003F731E"/>
    <w:rsid w:val="003F756D"/>
    <w:rsid w:val="003F778A"/>
    <w:rsid w:val="00401F90"/>
    <w:rsid w:val="00402873"/>
    <w:rsid w:val="004029F9"/>
    <w:rsid w:val="00403121"/>
    <w:rsid w:val="00403BEC"/>
    <w:rsid w:val="004044D9"/>
    <w:rsid w:val="004048DD"/>
    <w:rsid w:val="00405163"/>
    <w:rsid w:val="00405603"/>
    <w:rsid w:val="00406A07"/>
    <w:rsid w:val="00406C2A"/>
    <w:rsid w:val="00406EF3"/>
    <w:rsid w:val="004075A1"/>
    <w:rsid w:val="004078F5"/>
    <w:rsid w:val="00410477"/>
    <w:rsid w:val="00411A9B"/>
    <w:rsid w:val="00411E0A"/>
    <w:rsid w:val="0041281E"/>
    <w:rsid w:val="0041284B"/>
    <w:rsid w:val="004135B7"/>
    <w:rsid w:val="00413725"/>
    <w:rsid w:val="00413F87"/>
    <w:rsid w:val="00414EB1"/>
    <w:rsid w:val="004176A9"/>
    <w:rsid w:val="00421929"/>
    <w:rsid w:val="004219BB"/>
    <w:rsid w:val="0042222D"/>
    <w:rsid w:val="004222EE"/>
    <w:rsid w:val="004232DE"/>
    <w:rsid w:val="0042383C"/>
    <w:rsid w:val="00424F5E"/>
    <w:rsid w:val="004259D1"/>
    <w:rsid w:val="004264BC"/>
    <w:rsid w:val="0042660D"/>
    <w:rsid w:val="0042797B"/>
    <w:rsid w:val="00430FEA"/>
    <w:rsid w:val="00431042"/>
    <w:rsid w:val="004314EA"/>
    <w:rsid w:val="00431E78"/>
    <w:rsid w:val="0043239F"/>
    <w:rsid w:val="00433505"/>
    <w:rsid w:val="00433D7C"/>
    <w:rsid w:val="004355FA"/>
    <w:rsid w:val="00435B4A"/>
    <w:rsid w:val="00435C13"/>
    <w:rsid w:val="00435F65"/>
    <w:rsid w:val="00436D6B"/>
    <w:rsid w:val="00437A02"/>
    <w:rsid w:val="00437FC0"/>
    <w:rsid w:val="00440DB7"/>
    <w:rsid w:val="00441155"/>
    <w:rsid w:val="004432C7"/>
    <w:rsid w:val="00443BA7"/>
    <w:rsid w:val="00443F23"/>
    <w:rsid w:val="00444818"/>
    <w:rsid w:val="00444962"/>
    <w:rsid w:val="00444C25"/>
    <w:rsid w:val="00445CFD"/>
    <w:rsid w:val="00447013"/>
    <w:rsid w:val="0044717C"/>
    <w:rsid w:val="00451AA0"/>
    <w:rsid w:val="00451EF8"/>
    <w:rsid w:val="0045270B"/>
    <w:rsid w:val="004537E7"/>
    <w:rsid w:val="00454183"/>
    <w:rsid w:val="0045458B"/>
    <w:rsid w:val="0045476B"/>
    <w:rsid w:val="004567FE"/>
    <w:rsid w:val="00456C88"/>
    <w:rsid w:val="00457C8B"/>
    <w:rsid w:val="004608FA"/>
    <w:rsid w:val="00460D4D"/>
    <w:rsid w:val="00460F54"/>
    <w:rsid w:val="004612F7"/>
    <w:rsid w:val="004613A9"/>
    <w:rsid w:val="00461DA9"/>
    <w:rsid w:val="00461EA3"/>
    <w:rsid w:val="0046307D"/>
    <w:rsid w:val="00465685"/>
    <w:rsid w:val="00465700"/>
    <w:rsid w:val="00465CC9"/>
    <w:rsid w:val="00465E00"/>
    <w:rsid w:val="00465F21"/>
    <w:rsid w:val="00466338"/>
    <w:rsid w:val="0047048A"/>
    <w:rsid w:val="00470E1B"/>
    <w:rsid w:val="00470E94"/>
    <w:rsid w:val="004717C0"/>
    <w:rsid w:val="00472D6F"/>
    <w:rsid w:val="00474D07"/>
    <w:rsid w:val="0047633F"/>
    <w:rsid w:val="00477546"/>
    <w:rsid w:val="00477A2B"/>
    <w:rsid w:val="00477E20"/>
    <w:rsid w:val="00480117"/>
    <w:rsid w:val="00480389"/>
    <w:rsid w:val="00481287"/>
    <w:rsid w:val="004822DE"/>
    <w:rsid w:val="00482FD0"/>
    <w:rsid w:val="00483A40"/>
    <w:rsid w:val="004855DF"/>
    <w:rsid w:val="00485931"/>
    <w:rsid w:val="00485A60"/>
    <w:rsid w:val="00486667"/>
    <w:rsid w:val="00491AC8"/>
    <w:rsid w:val="0049213E"/>
    <w:rsid w:val="00492F19"/>
    <w:rsid w:val="004935A5"/>
    <w:rsid w:val="00494E76"/>
    <w:rsid w:val="00497687"/>
    <w:rsid w:val="004A1398"/>
    <w:rsid w:val="004A1F78"/>
    <w:rsid w:val="004A1F92"/>
    <w:rsid w:val="004A282E"/>
    <w:rsid w:val="004A45A6"/>
    <w:rsid w:val="004A49A6"/>
    <w:rsid w:val="004A5104"/>
    <w:rsid w:val="004A6118"/>
    <w:rsid w:val="004A6B73"/>
    <w:rsid w:val="004B09BA"/>
    <w:rsid w:val="004B0AC2"/>
    <w:rsid w:val="004B104D"/>
    <w:rsid w:val="004B21DA"/>
    <w:rsid w:val="004B2A89"/>
    <w:rsid w:val="004B5A6D"/>
    <w:rsid w:val="004B5FFF"/>
    <w:rsid w:val="004B6EFB"/>
    <w:rsid w:val="004C0B9F"/>
    <w:rsid w:val="004C0D9E"/>
    <w:rsid w:val="004C19C2"/>
    <w:rsid w:val="004C1BAB"/>
    <w:rsid w:val="004C1BD1"/>
    <w:rsid w:val="004C1FAA"/>
    <w:rsid w:val="004C52E2"/>
    <w:rsid w:val="004C55FF"/>
    <w:rsid w:val="004C7735"/>
    <w:rsid w:val="004D01A2"/>
    <w:rsid w:val="004D13E9"/>
    <w:rsid w:val="004D2416"/>
    <w:rsid w:val="004D37FD"/>
    <w:rsid w:val="004D4122"/>
    <w:rsid w:val="004D580D"/>
    <w:rsid w:val="004D620B"/>
    <w:rsid w:val="004D631A"/>
    <w:rsid w:val="004D74B1"/>
    <w:rsid w:val="004E02F8"/>
    <w:rsid w:val="004E1BF1"/>
    <w:rsid w:val="004E21CE"/>
    <w:rsid w:val="004E4BD4"/>
    <w:rsid w:val="004E6694"/>
    <w:rsid w:val="004F036E"/>
    <w:rsid w:val="004F0D53"/>
    <w:rsid w:val="004F0FA9"/>
    <w:rsid w:val="004F411B"/>
    <w:rsid w:val="004F5182"/>
    <w:rsid w:val="004F53B0"/>
    <w:rsid w:val="004F58D2"/>
    <w:rsid w:val="004F68D3"/>
    <w:rsid w:val="004F70F1"/>
    <w:rsid w:val="004F7E52"/>
    <w:rsid w:val="005010CD"/>
    <w:rsid w:val="00501D47"/>
    <w:rsid w:val="005021A5"/>
    <w:rsid w:val="00502C03"/>
    <w:rsid w:val="00503EF5"/>
    <w:rsid w:val="00505205"/>
    <w:rsid w:val="0050534A"/>
    <w:rsid w:val="005069F7"/>
    <w:rsid w:val="00506BED"/>
    <w:rsid w:val="005102B7"/>
    <w:rsid w:val="005112C8"/>
    <w:rsid w:val="005114C1"/>
    <w:rsid w:val="00513160"/>
    <w:rsid w:val="00513AC0"/>
    <w:rsid w:val="00514217"/>
    <w:rsid w:val="0051606C"/>
    <w:rsid w:val="005163A5"/>
    <w:rsid w:val="0051698D"/>
    <w:rsid w:val="00516E63"/>
    <w:rsid w:val="00516ED6"/>
    <w:rsid w:val="0051787F"/>
    <w:rsid w:val="00517CB2"/>
    <w:rsid w:val="00517EB9"/>
    <w:rsid w:val="005200A4"/>
    <w:rsid w:val="00520BE7"/>
    <w:rsid w:val="005227FA"/>
    <w:rsid w:val="00522C8D"/>
    <w:rsid w:val="0052466C"/>
    <w:rsid w:val="005246A1"/>
    <w:rsid w:val="00524C8A"/>
    <w:rsid w:val="00525259"/>
    <w:rsid w:val="00525756"/>
    <w:rsid w:val="00526A9F"/>
    <w:rsid w:val="00527029"/>
    <w:rsid w:val="00527663"/>
    <w:rsid w:val="00527B23"/>
    <w:rsid w:val="005312D6"/>
    <w:rsid w:val="00532D9B"/>
    <w:rsid w:val="00533255"/>
    <w:rsid w:val="0053345E"/>
    <w:rsid w:val="005339DC"/>
    <w:rsid w:val="00533FE5"/>
    <w:rsid w:val="005347E6"/>
    <w:rsid w:val="00535E8C"/>
    <w:rsid w:val="00536BC1"/>
    <w:rsid w:val="005413F0"/>
    <w:rsid w:val="005430E1"/>
    <w:rsid w:val="00547D88"/>
    <w:rsid w:val="00551FED"/>
    <w:rsid w:val="0055298B"/>
    <w:rsid w:val="005530E5"/>
    <w:rsid w:val="00553FFA"/>
    <w:rsid w:val="00554EE0"/>
    <w:rsid w:val="00555A9B"/>
    <w:rsid w:val="0055601C"/>
    <w:rsid w:val="00560513"/>
    <w:rsid w:val="005608D4"/>
    <w:rsid w:val="00560E84"/>
    <w:rsid w:val="0056118B"/>
    <w:rsid w:val="0056165E"/>
    <w:rsid w:val="00561C2C"/>
    <w:rsid w:val="00562BC3"/>
    <w:rsid w:val="0056338C"/>
    <w:rsid w:val="0056362D"/>
    <w:rsid w:val="00565FF0"/>
    <w:rsid w:val="005702FE"/>
    <w:rsid w:val="005725BF"/>
    <w:rsid w:val="00572845"/>
    <w:rsid w:val="0057336B"/>
    <w:rsid w:val="00573A7F"/>
    <w:rsid w:val="00575C9D"/>
    <w:rsid w:val="00576216"/>
    <w:rsid w:val="005801A1"/>
    <w:rsid w:val="00580538"/>
    <w:rsid w:val="00580DF1"/>
    <w:rsid w:val="00581094"/>
    <w:rsid w:val="005811D2"/>
    <w:rsid w:val="00582025"/>
    <w:rsid w:val="00582563"/>
    <w:rsid w:val="005828ED"/>
    <w:rsid w:val="0058624D"/>
    <w:rsid w:val="005865E2"/>
    <w:rsid w:val="005910E3"/>
    <w:rsid w:val="00591132"/>
    <w:rsid w:val="005914A8"/>
    <w:rsid w:val="00592A90"/>
    <w:rsid w:val="00593321"/>
    <w:rsid w:val="00594039"/>
    <w:rsid w:val="005962C7"/>
    <w:rsid w:val="00596DD6"/>
    <w:rsid w:val="005A111B"/>
    <w:rsid w:val="005A12BB"/>
    <w:rsid w:val="005A2E7B"/>
    <w:rsid w:val="005A3850"/>
    <w:rsid w:val="005A490E"/>
    <w:rsid w:val="005A4C20"/>
    <w:rsid w:val="005A4FDB"/>
    <w:rsid w:val="005A6811"/>
    <w:rsid w:val="005A71C7"/>
    <w:rsid w:val="005A72BA"/>
    <w:rsid w:val="005A7AC7"/>
    <w:rsid w:val="005B1185"/>
    <w:rsid w:val="005B1443"/>
    <w:rsid w:val="005B291A"/>
    <w:rsid w:val="005B2A21"/>
    <w:rsid w:val="005B2FA8"/>
    <w:rsid w:val="005B38BD"/>
    <w:rsid w:val="005B4A6A"/>
    <w:rsid w:val="005B5090"/>
    <w:rsid w:val="005B54BC"/>
    <w:rsid w:val="005B5718"/>
    <w:rsid w:val="005B5E3B"/>
    <w:rsid w:val="005B65A6"/>
    <w:rsid w:val="005B788E"/>
    <w:rsid w:val="005C0A3C"/>
    <w:rsid w:val="005C19DB"/>
    <w:rsid w:val="005C2DD5"/>
    <w:rsid w:val="005C45BA"/>
    <w:rsid w:val="005C4B54"/>
    <w:rsid w:val="005C5480"/>
    <w:rsid w:val="005C5E92"/>
    <w:rsid w:val="005C7FD5"/>
    <w:rsid w:val="005D0414"/>
    <w:rsid w:val="005D0935"/>
    <w:rsid w:val="005D0945"/>
    <w:rsid w:val="005D1903"/>
    <w:rsid w:val="005D19AD"/>
    <w:rsid w:val="005D2ACD"/>
    <w:rsid w:val="005D38A4"/>
    <w:rsid w:val="005D646C"/>
    <w:rsid w:val="005D76FC"/>
    <w:rsid w:val="005D7E24"/>
    <w:rsid w:val="005E00DA"/>
    <w:rsid w:val="005E0538"/>
    <w:rsid w:val="005E0784"/>
    <w:rsid w:val="005E0B71"/>
    <w:rsid w:val="005E0E11"/>
    <w:rsid w:val="005E1F62"/>
    <w:rsid w:val="005E239B"/>
    <w:rsid w:val="005E2518"/>
    <w:rsid w:val="005E2AE7"/>
    <w:rsid w:val="005E35E2"/>
    <w:rsid w:val="005E4101"/>
    <w:rsid w:val="005E4166"/>
    <w:rsid w:val="005E4174"/>
    <w:rsid w:val="005E43C8"/>
    <w:rsid w:val="005E4ED3"/>
    <w:rsid w:val="005E655D"/>
    <w:rsid w:val="005E66DA"/>
    <w:rsid w:val="005E69CB"/>
    <w:rsid w:val="005F000A"/>
    <w:rsid w:val="005F0447"/>
    <w:rsid w:val="005F1DA3"/>
    <w:rsid w:val="005F1E0E"/>
    <w:rsid w:val="005F38C9"/>
    <w:rsid w:val="005F4E6A"/>
    <w:rsid w:val="005F5462"/>
    <w:rsid w:val="005F562C"/>
    <w:rsid w:val="005F65B0"/>
    <w:rsid w:val="005F688B"/>
    <w:rsid w:val="005F71DB"/>
    <w:rsid w:val="005F7890"/>
    <w:rsid w:val="005F7BE2"/>
    <w:rsid w:val="0060246A"/>
    <w:rsid w:val="006033EF"/>
    <w:rsid w:val="006047BC"/>
    <w:rsid w:val="00605868"/>
    <w:rsid w:val="00605F72"/>
    <w:rsid w:val="00606C06"/>
    <w:rsid w:val="00607572"/>
    <w:rsid w:val="00607627"/>
    <w:rsid w:val="006122AA"/>
    <w:rsid w:val="0061452A"/>
    <w:rsid w:val="00615AF7"/>
    <w:rsid w:val="006178E9"/>
    <w:rsid w:val="00620870"/>
    <w:rsid w:val="00622536"/>
    <w:rsid w:val="00623798"/>
    <w:rsid w:val="0062422B"/>
    <w:rsid w:val="00624F28"/>
    <w:rsid w:val="006250F9"/>
    <w:rsid w:val="00627C81"/>
    <w:rsid w:val="00627D0A"/>
    <w:rsid w:val="00630974"/>
    <w:rsid w:val="006314B3"/>
    <w:rsid w:val="0063165D"/>
    <w:rsid w:val="00632620"/>
    <w:rsid w:val="006344BA"/>
    <w:rsid w:val="00634793"/>
    <w:rsid w:val="00636D35"/>
    <w:rsid w:val="006401C2"/>
    <w:rsid w:val="006408B1"/>
    <w:rsid w:val="00640C15"/>
    <w:rsid w:val="0064164D"/>
    <w:rsid w:val="00642FEB"/>
    <w:rsid w:val="00643020"/>
    <w:rsid w:val="006431B1"/>
    <w:rsid w:val="00643C39"/>
    <w:rsid w:val="00644663"/>
    <w:rsid w:val="00645F74"/>
    <w:rsid w:val="0064698D"/>
    <w:rsid w:val="00650176"/>
    <w:rsid w:val="0065047D"/>
    <w:rsid w:val="0065124A"/>
    <w:rsid w:val="0065236F"/>
    <w:rsid w:val="00653109"/>
    <w:rsid w:val="006552E2"/>
    <w:rsid w:val="00655E1F"/>
    <w:rsid w:val="00656110"/>
    <w:rsid w:val="00660219"/>
    <w:rsid w:val="006606F8"/>
    <w:rsid w:val="00660816"/>
    <w:rsid w:val="006610B1"/>
    <w:rsid w:val="00662D82"/>
    <w:rsid w:val="006631BA"/>
    <w:rsid w:val="00663858"/>
    <w:rsid w:val="006639C1"/>
    <w:rsid w:val="00664BD9"/>
    <w:rsid w:val="006653A4"/>
    <w:rsid w:val="006657E5"/>
    <w:rsid w:val="00665C76"/>
    <w:rsid w:val="00666BFF"/>
    <w:rsid w:val="00666C57"/>
    <w:rsid w:val="00666E76"/>
    <w:rsid w:val="0066765E"/>
    <w:rsid w:val="00667AF9"/>
    <w:rsid w:val="00667F74"/>
    <w:rsid w:val="006725E4"/>
    <w:rsid w:val="00674F19"/>
    <w:rsid w:val="00675073"/>
    <w:rsid w:val="00675724"/>
    <w:rsid w:val="0067598C"/>
    <w:rsid w:val="00676286"/>
    <w:rsid w:val="00676DE3"/>
    <w:rsid w:val="00676E85"/>
    <w:rsid w:val="00680260"/>
    <w:rsid w:val="006818CE"/>
    <w:rsid w:val="00682D09"/>
    <w:rsid w:val="00683602"/>
    <w:rsid w:val="00683846"/>
    <w:rsid w:val="00684671"/>
    <w:rsid w:val="0068564A"/>
    <w:rsid w:val="00686821"/>
    <w:rsid w:val="00686D47"/>
    <w:rsid w:val="006905D1"/>
    <w:rsid w:val="00690AE6"/>
    <w:rsid w:val="00691D3B"/>
    <w:rsid w:val="006929D7"/>
    <w:rsid w:val="00697D25"/>
    <w:rsid w:val="00697DB8"/>
    <w:rsid w:val="006A0647"/>
    <w:rsid w:val="006A1AD8"/>
    <w:rsid w:val="006A1F5A"/>
    <w:rsid w:val="006A281A"/>
    <w:rsid w:val="006A3C69"/>
    <w:rsid w:val="006A5187"/>
    <w:rsid w:val="006A5C39"/>
    <w:rsid w:val="006B19C3"/>
    <w:rsid w:val="006B3354"/>
    <w:rsid w:val="006B37E8"/>
    <w:rsid w:val="006B46FA"/>
    <w:rsid w:val="006B5524"/>
    <w:rsid w:val="006B55B5"/>
    <w:rsid w:val="006B57C1"/>
    <w:rsid w:val="006C10DD"/>
    <w:rsid w:val="006C222D"/>
    <w:rsid w:val="006C37CB"/>
    <w:rsid w:val="006C38A5"/>
    <w:rsid w:val="006C3982"/>
    <w:rsid w:val="006C4110"/>
    <w:rsid w:val="006C5350"/>
    <w:rsid w:val="006C539C"/>
    <w:rsid w:val="006C60E6"/>
    <w:rsid w:val="006C6C63"/>
    <w:rsid w:val="006C708C"/>
    <w:rsid w:val="006D12D6"/>
    <w:rsid w:val="006D12F9"/>
    <w:rsid w:val="006D2019"/>
    <w:rsid w:val="006D2253"/>
    <w:rsid w:val="006D3375"/>
    <w:rsid w:val="006D3B40"/>
    <w:rsid w:val="006D51DF"/>
    <w:rsid w:val="006D5FDF"/>
    <w:rsid w:val="006D6F88"/>
    <w:rsid w:val="006D795A"/>
    <w:rsid w:val="006E0560"/>
    <w:rsid w:val="006E069F"/>
    <w:rsid w:val="006E1DF9"/>
    <w:rsid w:val="006E2444"/>
    <w:rsid w:val="006E2FFD"/>
    <w:rsid w:val="006E4DDE"/>
    <w:rsid w:val="006E5253"/>
    <w:rsid w:val="006E5CC2"/>
    <w:rsid w:val="006E65BB"/>
    <w:rsid w:val="006E6A96"/>
    <w:rsid w:val="006E72AA"/>
    <w:rsid w:val="006E7CEE"/>
    <w:rsid w:val="006F04FA"/>
    <w:rsid w:val="006F1239"/>
    <w:rsid w:val="006F4C60"/>
    <w:rsid w:val="006F6D30"/>
    <w:rsid w:val="00700488"/>
    <w:rsid w:val="007005E9"/>
    <w:rsid w:val="00700B79"/>
    <w:rsid w:val="00700F9E"/>
    <w:rsid w:val="007011B1"/>
    <w:rsid w:val="00704720"/>
    <w:rsid w:val="0070521D"/>
    <w:rsid w:val="0070547D"/>
    <w:rsid w:val="007069F2"/>
    <w:rsid w:val="00707320"/>
    <w:rsid w:val="007074F8"/>
    <w:rsid w:val="007100A9"/>
    <w:rsid w:val="007105F5"/>
    <w:rsid w:val="00711714"/>
    <w:rsid w:val="007121A3"/>
    <w:rsid w:val="00712BF5"/>
    <w:rsid w:val="00712CEF"/>
    <w:rsid w:val="0071324D"/>
    <w:rsid w:val="0071342C"/>
    <w:rsid w:val="00713AF5"/>
    <w:rsid w:val="00713CCA"/>
    <w:rsid w:val="00715044"/>
    <w:rsid w:val="0071571E"/>
    <w:rsid w:val="0071574B"/>
    <w:rsid w:val="00715D57"/>
    <w:rsid w:val="00716A34"/>
    <w:rsid w:val="00716CE6"/>
    <w:rsid w:val="00717D8E"/>
    <w:rsid w:val="00721D1B"/>
    <w:rsid w:val="00721FB0"/>
    <w:rsid w:val="0072226E"/>
    <w:rsid w:val="00722969"/>
    <w:rsid w:val="00725081"/>
    <w:rsid w:val="00725308"/>
    <w:rsid w:val="00730287"/>
    <w:rsid w:val="007323AD"/>
    <w:rsid w:val="00734297"/>
    <w:rsid w:val="00736B87"/>
    <w:rsid w:val="00737208"/>
    <w:rsid w:val="007372FD"/>
    <w:rsid w:val="00737D0C"/>
    <w:rsid w:val="00737DF6"/>
    <w:rsid w:val="00740B3A"/>
    <w:rsid w:val="0074194F"/>
    <w:rsid w:val="00741F3C"/>
    <w:rsid w:val="00742596"/>
    <w:rsid w:val="00742EB6"/>
    <w:rsid w:val="00742EE8"/>
    <w:rsid w:val="0074303D"/>
    <w:rsid w:val="007434D2"/>
    <w:rsid w:val="00743F3C"/>
    <w:rsid w:val="00745283"/>
    <w:rsid w:val="00745C55"/>
    <w:rsid w:val="0074606E"/>
    <w:rsid w:val="00746584"/>
    <w:rsid w:val="00747C0A"/>
    <w:rsid w:val="00750A5B"/>
    <w:rsid w:val="00751CE7"/>
    <w:rsid w:val="007529F2"/>
    <w:rsid w:val="007544E0"/>
    <w:rsid w:val="007546F0"/>
    <w:rsid w:val="0075619E"/>
    <w:rsid w:val="0075718E"/>
    <w:rsid w:val="00757B5E"/>
    <w:rsid w:val="0076054E"/>
    <w:rsid w:val="00761402"/>
    <w:rsid w:val="007617F8"/>
    <w:rsid w:val="00762A5E"/>
    <w:rsid w:val="0076610E"/>
    <w:rsid w:val="00766858"/>
    <w:rsid w:val="007678FA"/>
    <w:rsid w:val="0077072C"/>
    <w:rsid w:val="00771B52"/>
    <w:rsid w:val="0077387A"/>
    <w:rsid w:val="00773AAA"/>
    <w:rsid w:val="00775D18"/>
    <w:rsid w:val="0077640F"/>
    <w:rsid w:val="0077693D"/>
    <w:rsid w:val="00776F57"/>
    <w:rsid w:val="007771B3"/>
    <w:rsid w:val="00777C03"/>
    <w:rsid w:val="007805B9"/>
    <w:rsid w:val="00780D30"/>
    <w:rsid w:val="00781B5D"/>
    <w:rsid w:val="00781F5D"/>
    <w:rsid w:val="00783A29"/>
    <w:rsid w:val="00784C23"/>
    <w:rsid w:val="0078526C"/>
    <w:rsid w:val="007854C7"/>
    <w:rsid w:val="007856FF"/>
    <w:rsid w:val="00785A96"/>
    <w:rsid w:val="00785AAD"/>
    <w:rsid w:val="00785D87"/>
    <w:rsid w:val="00790672"/>
    <w:rsid w:val="007907E3"/>
    <w:rsid w:val="00790CDF"/>
    <w:rsid w:val="00791158"/>
    <w:rsid w:val="0079437A"/>
    <w:rsid w:val="00795B98"/>
    <w:rsid w:val="00795C31"/>
    <w:rsid w:val="00795C66"/>
    <w:rsid w:val="00797DBE"/>
    <w:rsid w:val="007A04C0"/>
    <w:rsid w:val="007A078C"/>
    <w:rsid w:val="007A1EB2"/>
    <w:rsid w:val="007A26AF"/>
    <w:rsid w:val="007A2D5E"/>
    <w:rsid w:val="007A3891"/>
    <w:rsid w:val="007A3A48"/>
    <w:rsid w:val="007A55CC"/>
    <w:rsid w:val="007A6C8B"/>
    <w:rsid w:val="007A6D60"/>
    <w:rsid w:val="007A7BFB"/>
    <w:rsid w:val="007B05B9"/>
    <w:rsid w:val="007B1EE9"/>
    <w:rsid w:val="007B2858"/>
    <w:rsid w:val="007B3BDF"/>
    <w:rsid w:val="007B4BB2"/>
    <w:rsid w:val="007B5FBB"/>
    <w:rsid w:val="007B6AB0"/>
    <w:rsid w:val="007B6F8B"/>
    <w:rsid w:val="007C092A"/>
    <w:rsid w:val="007C164F"/>
    <w:rsid w:val="007C1A25"/>
    <w:rsid w:val="007C40A2"/>
    <w:rsid w:val="007C40B7"/>
    <w:rsid w:val="007C44E8"/>
    <w:rsid w:val="007C4B10"/>
    <w:rsid w:val="007C6BB2"/>
    <w:rsid w:val="007C6D43"/>
    <w:rsid w:val="007D082B"/>
    <w:rsid w:val="007D1671"/>
    <w:rsid w:val="007D21CC"/>
    <w:rsid w:val="007D3367"/>
    <w:rsid w:val="007D3A6C"/>
    <w:rsid w:val="007D3BC3"/>
    <w:rsid w:val="007D3E8D"/>
    <w:rsid w:val="007D4023"/>
    <w:rsid w:val="007D4AF2"/>
    <w:rsid w:val="007D7B93"/>
    <w:rsid w:val="007E20BD"/>
    <w:rsid w:val="007E24FC"/>
    <w:rsid w:val="007E2A5B"/>
    <w:rsid w:val="007E3432"/>
    <w:rsid w:val="007E3F00"/>
    <w:rsid w:val="007E4AE2"/>
    <w:rsid w:val="007E74F4"/>
    <w:rsid w:val="007E781E"/>
    <w:rsid w:val="007F02C9"/>
    <w:rsid w:val="007F2BDB"/>
    <w:rsid w:val="007F40C2"/>
    <w:rsid w:val="007F6471"/>
    <w:rsid w:val="00800344"/>
    <w:rsid w:val="00801B05"/>
    <w:rsid w:val="00802FBD"/>
    <w:rsid w:val="00803E19"/>
    <w:rsid w:val="00805152"/>
    <w:rsid w:val="00805A57"/>
    <w:rsid w:val="00805EC5"/>
    <w:rsid w:val="00806ABB"/>
    <w:rsid w:val="00807B65"/>
    <w:rsid w:val="008105CD"/>
    <w:rsid w:val="00810CC1"/>
    <w:rsid w:val="00810EE9"/>
    <w:rsid w:val="00811695"/>
    <w:rsid w:val="00812D04"/>
    <w:rsid w:val="0081324F"/>
    <w:rsid w:val="008133F1"/>
    <w:rsid w:val="0081662C"/>
    <w:rsid w:val="00816705"/>
    <w:rsid w:val="00816E5C"/>
    <w:rsid w:val="00817F7E"/>
    <w:rsid w:val="008201A3"/>
    <w:rsid w:val="00821462"/>
    <w:rsid w:val="00821885"/>
    <w:rsid w:val="008229B0"/>
    <w:rsid w:val="00822AED"/>
    <w:rsid w:val="0082358E"/>
    <w:rsid w:val="008238A0"/>
    <w:rsid w:val="00823AA5"/>
    <w:rsid w:val="0082478F"/>
    <w:rsid w:val="0082529B"/>
    <w:rsid w:val="00825A8B"/>
    <w:rsid w:val="008278ED"/>
    <w:rsid w:val="0083127F"/>
    <w:rsid w:val="0083145B"/>
    <w:rsid w:val="0083201B"/>
    <w:rsid w:val="00833FCB"/>
    <w:rsid w:val="00834C23"/>
    <w:rsid w:val="008358B0"/>
    <w:rsid w:val="00836658"/>
    <w:rsid w:val="00836A7B"/>
    <w:rsid w:val="008372C5"/>
    <w:rsid w:val="008414E6"/>
    <w:rsid w:val="00843245"/>
    <w:rsid w:val="00843B9D"/>
    <w:rsid w:val="00844C8C"/>
    <w:rsid w:val="00846A1C"/>
    <w:rsid w:val="00847C3E"/>
    <w:rsid w:val="00850071"/>
    <w:rsid w:val="008516D7"/>
    <w:rsid w:val="008545EF"/>
    <w:rsid w:val="00854704"/>
    <w:rsid w:val="008553FA"/>
    <w:rsid w:val="00857B4B"/>
    <w:rsid w:val="0086025B"/>
    <w:rsid w:val="0086181D"/>
    <w:rsid w:val="00862188"/>
    <w:rsid w:val="00862EA1"/>
    <w:rsid w:val="008636CD"/>
    <w:rsid w:val="008640D7"/>
    <w:rsid w:val="00867E08"/>
    <w:rsid w:val="00870F74"/>
    <w:rsid w:val="00873502"/>
    <w:rsid w:val="00873FCD"/>
    <w:rsid w:val="00874423"/>
    <w:rsid w:val="008748A9"/>
    <w:rsid w:val="00874EFB"/>
    <w:rsid w:val="0087510B"/>
    <w:rsid w:val="00875DE3"/>
    <w:rsid w:val="00876417"/>
    <w:rsid w:val="00876A62"/>
    <w:rsid w:val="0088423D"/>
    <w:rsid w:val="00884E27"/>
    <w:rsid w:val="008854B4"/>
    <w:rsid w:val="00885CF5"/>
    <w:rsid w:val="008870F8"/>
    <w:rsid w:val="00887BD2"/>
    <w:rsid w:val="00890321"/>
    <w:rsid w:val="00890DA7"/>
    <w:rsid w:val="008949E1"/>
    <w:rsid w:val="00895BA4"/>
    <w:rsid w:val="0089737D"/>
    <w:rsid w:val="008976BB"/>
    <w:rsid w:val="008977C8"/>
    <w:rsid w:val="00897AA2"/>
    <w:rsid w:val="008A046D"/>
    <w:rsid w:val="008A1A57"/>
    <w:rsid w:val="008A1AFA"/>
    <w:rsid w:val="008A1C93"/>
    <w:rsid w:val="008A32A7"/>
    <w:rsid w:val="008A3A10"/>
    <w:rsid w:val="008A59AE"/>
    <w:rsid w:val="008A69F4"/>
    <w:rsid w:val="008A7A88"/>
    <w:rsid w:val="008B0610"/>
    <w:rsid w:val="008B2272"/>
    <w:rsid w:val="008B35A7"/>
    <w:rsid w:val="008B5188"/>
    <w:rsid w:val="008B53E4"/>
    <w:rsid w:val="008C0ACB"/>
    <w:rsid w:val="008C1474"/>
    <w:rsid w:val="008C1576"/>
    <w:rsid w:val="008C1CAA"/>
    <w:rsid w:val="008C1CAD"/>
    <w:rsid w:val="008C27B2"/>
    <w:rsid w:val="008C31E8"/>
    <w:rsid w:val="008C3937"/>
    <w:rsid w:val="008C3AE9"/>
    <w:rsid w:val="008C4A65"/>
    <w:rsid w:val="008C52ED"/>
    <w:rsid w:val="008D169F"/>
    <w:rsid w:val="008D1A2D"/>
    <w:rsid w:val="008D2AAB"/>
    <w:rsid w:val="008D3C3A"/>
    <w:rsid w:val="008D581F"/>
    <w:rsid w:val="008D6907"/>
    <w:rsid w:val="008E0DAD"/>
    <w:rsid w:val="008E15A6"/>
    <w:rsid w:val="008E21CB"/>
    <w:rsid w:val="008E3174"/>
    <w:rsid w:val="008E322E"/>
    <w:rsid w:val="008E3695"/>
    <w:rsid w:val="008E4011"/>
    <w:rsid w:val="008E4427"/>
    <w:rsid w:val="008E6375"/>
    <w:rsid w:val="008E765A"/>
    <w:rsid w:val="008F00D3"/>
    <w:rsid w:val="008F0338"/>
    <w:rsid w:val="008F05C2"/>
    <w:rsid w:val="008F1479"/>
    <w:rsid w:val="008F3DBD"/>
    <w:rsid w:val="008F4162"/>
    <w:rsid w:val="008F6DF6"/>
    <w:rsid w:val="00901229"/>
    <w:rsid w:val="00902660"/>
    <w:rsid w:val="00903B7B"/>
    <w:rsid w:val="00903CE9"/>
    <w:rsid w:val="00904454"/>
    <w:rsid w:val="009048A9"/>
    <w:rsid w:val="009103A7"/>
    <w:rsid w:val="0091246F"/>
    <w:rsid w:val="00912E0C"/>
    <w:rsid w:val="00913C0B"/>
    <w:rsid w:val="00914332"/>
    <w:rsid w:val="00914DBE"/>
    <w:rsid w:val="00915B77"/>
    <w:rsid w:val="0092056D"/>
    <w:rsid w:val="00920C32"/>
    <w:rsid w:val="00920FC4"/>
    <w:rsid w:val="00922CD9"/>
    <w:rsid w:val="00924D53"/>
    <w:rsid w:val="009256B1"/>
    <w:rsid w:val="009259B6"/>
    <w:rsid w:val="00926614"/>
    <w:rsid w:val="00927141"/>
    <w:rsid w:val="0092748D"/>
    <w:rsid w:val="00927838"/>
    <w:rsid w:val="00927D3D"/>
    <w:rsid w:val="00927ED5"/>
    <w:rsid w:val="00930F06"/>
    <w:rsid w:val="009329FE"/>
    <w:rsid w:val="00935012"/>
    <w:rsid w:val="00935980"/>
    <w:rsid w:val="00935A76"/>
    <w:rsid w:val="00937A8F"/>
    <w:rsid w:val="009417A9"/>
    <w:rsid w:val="00941D17"/>
    <w:rsid w:val="0094238E"/>
    <w:rsid w:val="0094383E"/>
    <w:rsid w:val="00943AD5"/>
    <w:rsid w:val="0094423E"/>
    <w:rsid w:val="00944293"/>
    <w:rsid w:val="00944492"/>
    <w:rsid w:val="00946193"/>
    <w:rsid w:val="009501C1"/>
    <w:rsid w:val="0095083C"/>
    <w:rsid w:val="00950D57"/>
    <w:rsid w:val="009524D3"/>
    <w:rsid w:val="009533F5"/>
    <w:rsid w:val="00953BC8"/>
    <w:rsid w:val="00953C39"/>
    <w:rsid w:val="00954AFB"/>
    <w:rsid w:val="00955767"/>
    <w:rsid w:val="009559AC"/>
    <w:rsid w:val="00956C10"/>
    <w:rsid w:val="0096004F"/>
    <w:rsid w:val="00961E14"/>
    <w:rsid w:val="009646BC"/>
    <w:rsid w:val="0096514E"/>
    <w:rsid w:val="00965305"/>
    <w:rsid w:val="00966540"/>
    <w:rsid w:val="00967064"/>
    <w:rsid w:val="00970436"/>
    <w:rsid w:val="00971166"/>
    <w:rsid w:val="0097117B"/>
    <w:rsid w:val="009731B2"/>
    <w:rsid w:val="0097337B"/>
    <w:rsid w:val="009751FC"/>
    <w:rsid w:val="00975EC5"/>
    <w:rsid w:val="009763E7"/>
    <w:rsid w:val="00976F4E"/>
    <w:rsid w:val="0097726A"/>
    <w:rsid w:val="0098081F"/>
    <w:rsid w:val="00980917"/>
    <w:rsid w:val="00980F3B"/>
    <w:rsid w:val="009811DC"/>
    <w:rsid w:val="00981648"/>
    <w:rsid w:val="0098181A"/>
    <w:rsid w:val="00981E8F"/>
    <w:rsid w:val="00983173"/>
    <w:rsid w:val="00984080"/>
    <w:rsid w:val="00985BB1"/>
    <w:rsid w:val="009869FE"/>
    <w:rsid w:val="00987420"/>
    <w:rsid w:val="009878ED"/>
    <w:rsid w:val="00987C06"/>
    <w:rsid w:val="00991BAB"/>
    <w:rsid w:val="009920AE"/>
    <w:rsid w:val="00994D35"/>
    <w:rsid w:val="00996F06"/>
    <w:rsid w:val="009A29A0"/>
    <w:rsid w:val="009A3830"/>
    <w:rsid w:val="009A40B7"/>
    <w:rsid w:val="009A4C33"/>
    <w:rsid w:val="009A4EC8"/>
    <w:rsid w:val="009A6306"/>
    <w:rsid w:val="009A6A21"/>
    <w:rsid w:val="009A76A9"/>
    <w:rsid w:val="009B00A2"/>
    <w:rsid w:val="009B0C3D"/>
    <w:rsid w:val="009B1CA5"/>
    <w:rsid w:val="009B31C6"/>
    <w:rsid w:val="009B3D45"/>
    <w:rsid w:val="009B4CFB"/>
    <w:rsid w:val="009B54CC"/>
    <w:rsid w:val="009B75EC"/>
    <w:rsid w:val="009C1D8E"/>
    <w:rsid w:val="009C30BC"/>
    <w:rsid w:val="009C30C7"/>
    <w:rsid w:val="009C33A0"/>
    <w:rsid w:val="009C5151"/>
    <w:rsid w:val="009C6E19"/>
    <w:rsid w:val="009C6F78"/>
    <w:rsid w:val="009C7F86"/>
    <w:rsid w:val="009D00E1"/>
    <w:rsid w:val="009D0CAE"/>
    <w:rsid w:val="009D20AE"/>
    <w:rsid w:val="009D395E"/>
    <w:rsid w:val="009D42CA"/>
    <w:rsid w:val="009D47D8"/>
    <w:rsid w:val="009D609E"/>
    <w:rsid w:val="009E00E1"/>
    <w:rsid w:val="009E15BB"/>
    <w:rsid w:val="009E16D0"/>
    <w:rsid w:val="009E2C57"/>
    <w:rsid w:val="009E48F1"/>
    <w:rsid w:val="009E55F4"/>
    <w:rsid w:val="009E5745"/>
    <w:rsid w:val="009E5DF0"/>
    <w:rsid w:val="009F09B0"/>
    <w:rsid w:val="009F0A79"/>
    <w:rsid w:val="009F0DE0"/>
    <w:rsid w:val="009F101E"/>
    <w:rsid w:val="009F1EF2"/>
    <w:rsid w:val="009F2985"/>
    <w:rsid w:val="009F312C"/>
    <w:rsid w:val="009F4352"/>
    <w:rsid w:val="009F53EA"/>
    <w:rsid w:val="009F71F2"/>
    <w:rsid w:val="009F72F7"/>
    <w:rsid w:val="009F7AA1"/>
    <w:rsid w:val="00A004EB"/>
    <w:rsid w:val="00A032F0"/>
    <w:rsid w:val="00A036AC"/>
    <w:rsid w:val="00A037A2"/>
    <w:rsid w:val="00A101CF"/>
    <w:rsid w:val="00A1099D"/>
    <w:rsid w:val="00A10A1B"/>
    <w:rsid w:val="00A12B81"/>
    <w:rsid w:val="00A13E38"/>
    <w:rsid w:val="00A14FB7"/>
    <w:rsid w:val="00A1509F"/>
    <w:rsid w:val="00A15A6F"/>
    <w:rsid w:val="00A1640B"/>
    <w:rsid w:val="00A16E77"/>
    <w:rsid w:val="00A20754"/>
    <w:rsid w:val="00A20D73"/>
    <w:rsid w:val="00A2176D"/>
    <w:rsid w:val="00A24BB4"/>
    <w:rsid w:val="00A26159"/>
    <w:rsid w:val="00A26487"/>
    <w:rsid w:val="00A31076"/>
    <w:rsid w:val="00A31F55"/>
    <w:rsid w:val="00A32BB2"/>
    <w:rsid w:val="00A34158"/>
    <w:rsid w:val="00A35183"/>
    <w:rsid w:val="00A35544"/>
    <w:rsid w:val="00A35A14"/>
    <w:rsid w:val="00A36DF7"/>
    <w:rsid w:val="00A372A6"/>
    <w:rsid w:val="00A3792A"/>
    <w:rsid w:val="00A40763"/>
    <w:rsid w:val="00A419D4"/>
    <w:rsid w:val="00A42186"/>
    <w:rsid w:val="00A42482"/>
    <w:rsid w:val="00A42D0A"/>
    <w:rsid w:val="00A434F0"/>
    <w:rsid w:val="00A43B76"/>
    <w:rsid w:val="00A440AA"/>
    <w:rsid w:val="00A4470A"/>
    <w:rsid w:val="00A44C90"/>
    <w:rsid w:val="00A4544F"/>
    <w:rsid w:val="00A45906"/>
    <w:rsid w:val="00A46084"/>
    <w:rsid w:val="00A47081"/>
    <w:rsid w:val="00A502CE"/>
    <w:rsid w:val="00A50682"/>
    <w:rsid w:val="00A50C97"/>
    <w:rsid w:val="00A52B1C"/>
    <w:rsid w:val="00A53CA5"/>
    <w:rsid w:val="00A54EEC"/>
    <w:rsid w:val="00A55ECA"/>
    <w:rsid w:val="00A578A3"/>
    <w:rsid w:val="00A60B12"/>
    <w:rsid w:val="00A60E0B"/>
    <w:rsid w:val="00A610A2"/>
    <w:rsid w:val="00A61718"/>
    <w:rsid w:val="00A620E7"/>
    <w:rsid w:val="00A64969"/>
    <w:rsid w:val="00A659DE"/>
    <w:rsid w:val="00A65FE4"/>
    <w:rsid w:val="00A7049C"/>
    <w:rsid w:val="00A71920"/>
    <w:rsid w:val="00A71F43"/>
    <w:rsid w:val="00A72824"/>
    <w:rsid w:val="00A73AF9"/>
    <w:rsid w:val="00A73C40"/>
    <w:rsid w:val="00A745D0"/>
    <w:rsid w:val="00A80350"/>
    <w:rsid w:val="00A81543"/>
    <w:rsid w:val="00A82014"/>
    <w:rsid w:val="00A83C5B"/>
    <w:rsid w:val="00A847DF"/>
    <w:rsid w:val="00A857E3"/>
    <w:rsid w:val="00A915E3"/>
    <w:rsid w:val="00A92A5D"/>
    <w:rsid w:val="00A92B6B"/>
    <w:rsid w:val="00A93682"/>
    <w:rsid w:val="00A95FAA"/>
    <w:rsid w:val="00A96221"/>
    <w:rsid w:val="00A97ED2"/>
    <w:rsid w:val="00AA04AD"/>
    <w:rsid w:val="00AA0768"/>
    <w:rsid w:val="00AA0E0E"/>
    <w:rsid w:val="00AA2CB6"/>
    <w:rsid w:val="00AA2E02"/>
    <w:rsid w:val="00AA58DA"/>
    <w:rsid w:val="00AA63B7"/>
    <w:rsid w:val="00AA758F"/>
    <w:rsid w:val="00AA7780"/>
    <w:rsid w:val="00AB0908"/>
    <w:rsid w:val="00AB1D04"/>
    <w:rsid w:val="00AB2B2B"/>
    <w:rsid w:val="00AB2B5E"/>
    <w:rsid w:val="00AB579C"/>
    <w:rsid w:val="00AB7F36"/>
    <w:rsid w:val="00AC045E"/>
    <w:rsid w:val="00AC0EDB"/>
    <w:rsid w:val="00AC204F"/>
    <w:rsid w:val="00AC2A05"/>
    <w:rsid w:val="00AC4A55"/>
    <w:rsid w:val="00AC6833"/>
    <w:rsid w:val="00AC6BDE"/>
    <w:rsid w:val="00AC7EC6"/>
    <w:rsid w:val="00AD019E"/>
    <w:rsid w:val="00AD0846"/>
    <w:rsid w:val="00AD0CA6"/>
    <w:rsid w:val="00AD1E66"/>
    <w:rsid w:val="00AD3505"/>
    <w:rsid w:val="00AD44FE"/>
    <w:rsid w:val="00AD532E"/>
    <w:rsid w:val="00AD70B9"/>
    <w:rsid w:val="00AD7C0B"/>
    <w:rsid w:val="00AE0064"/>
    <w:rsid w:val="00AE058E"/>
    <w:rsid w:val="00AE1BE2"/>
    <w:rsid w:val="00AE3719"/>
    <w:rsid w:val="00AE479C"/>
    <w:rsid w:val="00AE5B26"/>
    <w:rsid w:val="00AE6985"/>
    <w:rsid w:val="00AF1970"/>
    <w:rsid w:val="00AF253F"/>
    <w:rsid w:val="00AF2ADB"/>
    <w:rsid w:val="00AF36EE"/>
    <w:rsid w:val="00AF49AE"/>
    <w:rsid w:val="00AF537A"/>
    <w:rsid w:val="00AF664D"/>
    <w:rsid w:val="00AF6CB2"/>
    <w:rsid w:val="00AF74FC"/>
    <w:rsid w:val="00AF7BC2"/>
    <w:rsid w:val="00AF7FF3"/>
    <w:rsid w:val="00B00DE9"/>
    <w:rsid w:val="00B039D8"/>
    <w:rsid w:val="00B04285"/>
    <w:rsid w:val="00B04771"/>
    <w:rsid w:val="00B050AE"/>
    <w:rsid w:val="00B10732"/>
    <w:rsid w:val="00B1087F"/>
    <w:rsid w:val="00B12094"/>
    <w:rsid w:val="00B12131"/>
    <w:rsid w:val="00B126A1"/>
    <w:rsid w:val="00B171C8"/>
    <w:rsid w:val="00B200D0"/>
    <w:rsid w:val="00B201F1"/>
    <w:rsid w:val="00B20F8E"/>
    <w:rsid w:val="00B215F8"/>
    <w:rsid w:val="00B2390A"/>
    <w:rsid w:val="00B23F4C"/>
    <w:rsid w:val="00B25046"/>
    <w:rsid w:val="00B261B6"/>
    <w:rsid w:val="00B2709E"/>
    <w:rsid w:val="00B27844"/>
    <w:rsid w:val="00B3009B"/>
    <w:rsid w:val="00B30924"/>
    <w:rsid w:val="00B315DC"/>
    <w:rsid w:val="00B32E20"/>
    <w:rsid w:val="00B330CE"/>
    <w:rsid w:val="00B334E1"/>
    <w:rsid w:val="00B33702"/>
    <w:rsid w:val="00B3466D"/>
    <w:rsid w:val="00B347E9"/>
    <w:rsid w:val="00B35030"/>
    <w:rsid w:val="00B35E0E"/>
    <w:rsid w:val="00B36ABE"/>
    <w:rsid w:val="00B40BCB"/>
    <w:rsid w:val="00B412AD"/>
    <w:rsid w:val="00B41D19"/>
    <w:rsid w:val="00B4304F"/>
    <w:rsid w:val="00B43387"/>
    <w:rsid w:val="00B43C36"/>
    <w:rsid w:val="00B43C8F"/>
    <w:rsid w:val="00B47B0D"/>
    <w:rsid w:val="00B50E33"/>
    <w:rsid w:val="00B5170C"/>
    <w:rsid w:val="00B51E14"/>
    <w:rsid w:val="00B52517"/>
    <w:rsid w:val="00B548B4"/>
    <w:rsid w:val="00B554EC"/>
    <w:rsid w:val="00B55C9C"/>
    <w:rsid w:val="00B56A29"/>
    <w:rsid w:val="00B60C2E"/>
    <w:rsid w:val="00B627EB"/>
    <w:rsid w:val="00B64477"/>
    <w:rsid w:val="00B6566A"/>
    <w:rsid w:val="00B665F5"/>
    <w:rsid w:val="00B66A25"/>
    <w:rsid w:val="00B67650"/>
    <w:rsid w:val="00B677FC"/>
    <w:rsid w:val="00B714EB"/>
    <w:rsid w:val="00B723B1"/>
    <w:rsid w:val="00B724BB"/>
    <w:rsid w:val="00B732A7"/>
    <w:rsid w:val="00B74CA3"/>
    <w:rsid w:val="00B77829"/>
    <w:rsid w:val="00B80410"/>
    <w:rsid w:val="00B8062A"/>
    <w:rsid w:val="00B80667"/>
    <w:rsid w:val="00B8106C"/>
    <w:rsid w:val="00B81754"/>
    <w:rsid w:val="00B837E4"/>
    <w:rsid w:val="00B83DBF"/>
    <w:rsid w:val="00B90160"/>
    <w:rsid w:val="00B90C66"/>
    <w:rsid w:val="00B9150A"/>
    <w:rsid w:val="00B92814"/>
    <w:rsid w:val="00B9400E"/>
    <w:rsid w:val="00B95BE8"/>
    <w:rsid w:val="00B97262"/>
    <w:rsid w:val="00BA0350"/>
    <w:rsid w:val="00BA12CE"/>
    <w:rsid w:val="00BA2B8F"/>
    <w:rsid w:val="00BA2DF4"/>
    <w:rsid w:val="00BA4A54"/>
    <w:rsid w:val="00BA54B6"/>
    <w:rsid w:val="00BA6638"/>
    <w:rsid w:val="00BA6D1D"/>
    <w:rsid w:val="00BA7B17"/>
    <w:rsid w:val="00BA7CF6"/>
    <w:rsid w:val="00BB2222"/>
    <w:rsid w:val="00BB23B4"/>
    <w:rsid w:val="00BB658C"/>
    <w:rsid w:val="00BB7727"/>
    <w:rsid w:val="00BC0035"/>
    <w:rsid w:val="00BC144F"/>
    <w:rsid w:val="00BC1F0F"/>
    <w:rsid w:val="00BC3522"/>
    <w:rsid w:val="00BC3874"/>
    <w:rsid w:val="00BC4004"/>
    <w:rsid w:val="00BC5580"/>
    <w:rsid w:val="00BC5930"/>
    <w:rsid w:val="00BC6632"/>
    <w:rsid w:val="00BC6ABF"/>
    <w:rsid w:val="00BC7926"/>
    <w:rsid w:val="00BC7B40"/>
    <w:rsid w:val="00BD0D0A"/>
    <w:rsid w:val="00BD47F3"/>
    <w:rsid w:val="00BD482D"/>
    <w:rsid w:val="00BD4A83"/>
    <w:rsid w:val="00BD5944"/>
    <w:rsid w:val="00BD733C"/>
    <w:rsid w:val="00BD7347"/>
    <w:rsid w:val="00BE004C"/>
    <w:rsid w:val="00BE04F0"/>
    <w:rsid w:val="00BE133A"/>
    <w:rsid w:val="00BE2280"/>
    <w:rsid w:val="00BE22FB"/>
    <w:rsid w:val="00BE3112"/>
    <w:rsid w:val="00BE5ED3"/>
    <w:rsid w:val="00BE722C"/>
    <w:rsid w:val="00BE7E18"/>
    <w:rsid w:val="00BF232A"/>
    <w:rsid w:val="00BF3260"/>
    <w:rsid w:val="00BF3427"/>
    <w:rsid w:val="00BF42AB"/>
    <w:rsid w:val="00BF5A4A"/>
    <w:rsid w:val="00BF7020"/>
    <w:rsid w:val="00BF70FA"/>
    <w:rsid w:val="00C00A51"/>
    <w:rsid w:val="00C00D45"/>
    <w:rsid w:val="00C01255"/>
    <w:rsid w:val="00C01857"/>
    <w:rsid w:val="00C0265E"/>
    <w:rsid w:val="00C031B5"/>
    <w:rsid w:val="00C04869"/>
    <w:rsid w:val="00C04E44"/>
    <w:rsid w:val="00C053D1"/>
    <w:rsid w:val="00C05C6C"/>
    <w:rsid w:val="00C0628B"/>
    <w:rsid w:val="00C07DE2"/>
    <w:rsid w:val="00C10A13"/>
    <w:rsid w:val="00C114F5"/>
    <w:rsid w:val="00C1169E"/>
    <w:rsid w:val="00C12DE1"/>
    <w:rsid w:val="00C12F70"/>
    <w:rsid w:val="00C14C9F"/>
    <w:rsid w:val="00C15924"/>
    <w:rsid w:val="00C17251"/>
    <w:rsid w:val="00C17463"/>
    <w:rsid w:val="00C20EDA"/>
    <w:rsid w:val="00C219D0"/>
    <w:rsid w:val="00C21EE2"/>
    <w:rsid w:val="00C2322C"/>
    <w:rsid w:val="00C239F6"/>
    <w:rsid w:val="00C25524"/>
    <w:rsid w:val="00C256CC"/>
    <w:rsid w:val="00C27A89"/>
    <w:rsid w:val="00C27C69"/>
    <w:rsid w:val="00C30C16"/>
    <w:rsid w:val="00C312E1"/>
    <w:rsid w:val="00C32234"/>
    <w:rsid w:val="00C32D0E"/>
    <w:rsid w:val="00C33191"/>
    <w:rsid w:val="00C335DC"/>
    <w:rsid w:val="00C34325"/>
    <w:rsid w:val="00C34E34"/>
    <w:rsid w:val="00C35060"/>
    <w:rsid w:val="00C36562"/>
    <w:rsid w:val="00C36BA1"/>
    <w:rsid w:val="00C37BA8"/>
    <w:rsid w:val="00C4022A"/>
    <w:rsid w:val="00C4173A"/>
    <w:rsid w:val="00C420BE"/>
    <w:rsid w:val="00C42CD9"/>
    <w:rsid w:val="00C42E64"/>
    <w:rsid w:val="00C43F63"/>
    <w:rsid w:val="00C44BA4"/>
    <w:rsid w:val="00C451E4"/>
    <w:rsid w:val="00C455FE"/>
    <w:rsid w:val="00C4716B"/>
    <w:rsid w:val="00C4724F"/>
    <w:rsid w:val="00C47CC1"/>
    <w:rsid w:val="00C50204"/>
    <w:rsid w:val="00C52297"/>
    <w:rsid w:val="00C52853"/>
    <w:rsid w:val="00C53243"/>
    <w:rsid w:val="00C53957"/>
    <w:rsid w:val="00C53D05"/>
    <w:rsid w:val="00C56079"/>
    <w:rsid w:val="00C56856"/>
    <w:rsid w:val="00C57D16"/>
    <w:rsid w:val="00C60465"/>
    <w:rsid w:val="00C60F95"/>
    <w:rsid w:val="00C61007"/>
    <w:rsid w:val="00C63A8E"/>
    <w:rsid w:val="00C6421C"/>
    <w:rsid w:val="00C670EB"/>
    <w:rsid w:val="00C70FDD"/>
    <w:rsid w:val="00C71CFA"/>
    <w:rsid w:val="00C74027"/>
    <w:rsid w:val="00C7411C"/>
    <w:rsid w:val="00C7413A"/>
    <w:rsid w:val="00C75265"/>
    <w:rsid w:val="00C753E9"/>
    <w:rsid w:val="00C77A24"/>
    <w:rsid w:val="00C80214"/>
    <w:rsid w:val="00C82A6B"/>
    <w:rsid w:val="00C82BFB"/>
    <w:rsid w:val="00C835A0"/>
    <w:rsid w:val="00C8470E"/>
    <w:rsid w:val="00C84F46"/>
    <w:rsid w:val="00C8743F"/>
    <w:rsid w:val="00C90D2E"/>
    <w:rsid w:val="00C911ED"/>
    <w:rsid w:val="00C92419"/>
    <w:rsid w:val="00C94D18"/>
    <w:rsid w:val="00C9512B"/>
    <w:rsid w:val="00C9667A"/>
    <w:rsid w:val="00C96E7E"/>
    <w:rsid w:val="00C97CBE"/>
    <w:rsid w:val="00CA108A"/>
    <w:rsid w:val="00CA724D"/>
    <w:rsid w:val="00CB0742"/>
    <w:rsid w:val="00CB090F"/>
    <w:rsid w:val="00CB1E31"/>
    <w:rsid w:val="00CB2087"/>
    <w:rsid w:val="00CB21AB"/>
    <w:rsid w:val="00CB4499"/>
    <w:rsid w:val="00CB4850"/>
    <w:rsid w:val="00CB5355"/>
    <w:rsid w:val="00CB5697"/>
    <w:rsid w:val="00CB5B27"/>
    <w:rsid w:val="00CB5DFB"/>
    <w:rsid w:val="00CB6864"/>
    <w:rsid w:val="00CB6BE2"/>
    <w:rsid w:val="00CB6F8C"/>
    <w:rsid w:val="00CC1331"/>
    <w:rsid w:val="00CC2265"/>
    <w:rsid w:val="00CC45B9"/>
    <w:rsid w:val="00CC7952"/>
    <w:rsid w:val="00CC7BC0"/>
    <w:rsid w:val="00CD0559"/>
    <w:rsid w:val="00CD248E"/>
    <w:rsid w:val="00CD2C22"/>
    <w:rsid w:val="00CD32A7"/>
    <w:rsid w:val="00CD4DA4"/>
    <w:rsid w:val="00CD736D"/>
    <w:rsid w:val="00CE07D2"/>
    <w:rsid w:val="00CE115D"/>
    <w:rsid w:val="00CE2B1D"/>
    <w:rsid w:val="00CE2E71"/>
    <w:rsid w:val="00CE4532"/>
    <w:rsid w:val="00CE5D4D"/>
    <w:rsid w:val="00CE68DB"/>
    <w:rsid w:val="00CE703C"/>
    <w:rsid w:val="00CE7813"/>
    <w:rsid w:val="00CE7982"/>
    <w:rsid w:val="00CF14C6"/>
    <w:rsid w:val="00CF3258"/>
    <w:rsid w:val="00CF4614"/>
    <w:rsid w:val="00CF4701"/>
    <w:rsid w:val="00CF56F2"/>
    <w:rsid w:val="00CF5A78"/>
    <w:rsid w:val="00CF5B2A"/>
    <w:rsid w:val="00D003D1"/>
    <w:rsid w:val="00D03E06"/>
    <w:rsid w:val="00D03F35"/>
    <w:rsid w:val="00D07B4A"/>
    <w:rsid w:val="00D102D5"/>
    <w:rsid w:val="00D11CA6"/>
    <w:rsid w:val="00D11FC1"/>
    <w:rsid w:val="00D141EB"/>
    <w:rsid w:val="00D14C72"/>
    <w:rsid w:val="00D15279"/>
    <w:rsid w:val="00D15696"/>
    <w:rsid w:val="00D15D17"/>
    <w:rsid w:val="00D1701D"/>
    <w:rsid w:val="00D208D0"/>
    <w:rsid w:val="00D231B5"/>
    <w:rsid w:val="00D2339F"/>
    <w:rsid w:val="00D26EDE"/>
    <w:rsid w:val="00D3042A"/>
    <w:rsid w:val="00D336E2"/>
    <w:rsid w:val="00D354F6"/>
    <w:rsid w:val="00D35F88"/>
    <w:rsid w:val="00D37C36"/>
    <w:rsid w:val="00D37EB9"/>
    <w:rsid w:val="00D37F5C"/>
    <w:rsid w:val="00D40D85"/>
    <w:rsid w:val="00D4102D"/>
    <w:rsid w:val="00D412D2"/>
    <w:rsid w:val="00D42D6F"/>
    <w:rsid w:val="00D42FFA"/>
    <w:rsid w:val="00D4456E"/>
    <w:rsid w:val="00D44E08"/>
    <w:rsid w:val="00D4552D"/>
    <w:rsid w:val="00D47AE4"/>
    <w:rsid w:val="00D47D64"/>
    <w:rsid w:val="00D47E28"/>
    <w:rsid w:val="00D507DC"/>
    <w:rsid w:val="00D51092"/>
    <w:rsid w:val="00D51A0D"/>
    <w:rsid w:val="00D51D2D"/>
    <w:rsid w:val="00D5398E"/>
    <w:rsid w:val="00D53F70"/>
    <w:rsid w:val="00D54387"/>
    <w:rsid w:val="00D56378"/>
    <w:rsid w:val="00D56B31"/>
    <w:rsid w:val="00D571E0"/>
    <w:rsid w:val="00D602EE"/>
    <w:rsid w:val="00D615CC"/>
    <w:rsid w:val="00D631E7"/>
    <w:rsid w:val="00D6321B"/>
    <w:rsid w:val="00D638D8"/>
    <w:rsid w:val="00D63E45"/>
    <w:rsid w:val="00D64A27"/>
    <w:rsid w:val="00D70074"/>
    <w:rsid w:val="00D7088D"/>
    <w:rsid w:val="00D71F14"/>
    <w:rsid w:val="00D73ED0"/>
    <w:rsid w:val="00D73FE3"/>
    <w:rsid w:val="00D75666"/>
    <w:rsid w:val="00D75BAB"/>
    <w:rsid w:val="00D7618F"/>
    <w:rsid w:val="00D76DF0"/>
    <w:rsid w:val="00D8029D"/>
    <w:rsid w:val="00D83AAC"/>
    <w:rsid w:val="00D8444F"/>
    <w:rsid w:val="00D87DA0"/>
    <w:rsid w:val="00D9145F"/>
    <w:rsid w:val="00D9197A"/>
    <w:rsid w:val="00D9217E"/>
    <w:rsid w:val="00D93AA2"/>
    <w:rsid w:val="00D93CE5"/>
    <w:rsid w:val="00D954A0"/>
    <w:rsid w:val="00D956A7"/>
    <w:rsid w:val="00D95C44"/>
    <w:rsid w:val="00D966AC"/>
    <w:rsid w:val="00D96701"/>
    <w:rsid w:val="00DA132E"/>
    <w:rsid w:val="00DA1636"/>
    <w:rsid w:val="00DA21FF"/>
    <w:rsid w:val="00DA355F"/>
    <w:rsid w:val="00DA680E"/>
    <w:rsid w:val="00DA710B"/>
    <w:rsid w:val="00DB0659"/>
    <w:rsid w:val="00DB1F34"/>
    <w:rsid w:val="00DB1F8D"/>
    <w:rsid w:val="00DB21EF"/>
    <w:rsid w:val="00DB2D2A"/>
    <w:rsid w:val="00DB322B"/>
    <w:rsid w:val="00DB3A52"/>
    <w:rsid w:val="00DB3FAF"/>
    <w:rsid w:val="00DB4E97"/>
    <w:rsid w:val="00DB658D"/>
    <w:rsid w:val="00DB689B"/>
    <w:rsid w:val="00DC1283"/>
    <w:rsid w:val="00DC2222"/>
    <w:rsid w:val="00DC57AB"/>
    <w:rsid w:val="00DC5900"/>
    <w:rsid w:val="00DC7485"/>
    <w:rsid w:val="00DD0246"/>
    <w:rsid w:val="00DD3A09"/>
    <w:rsid w:val="00DD3C2F"/>
    <w:rsid w:val="00DD4718"/>
    <w:rsid w:val="00DD51E5"/>
    <w:rsid w:val="00DD54E0"/>
    <w:rsid w:val="00DD6782"/>
    <w:rsid w:val="00DE0ED6"/>
    <w:rsid w:val="00DE1E37"/>
    <w:rsid w:val="00DE1EFE"/>
    <w:rsid w:val="00DE3A24"/>
    <w:rsid w:val="00DE46C0"/>
    <w:rsid w:val="00DE4BCA"/>
    <w:rsid w:val="00DE564B"/>
    <w:rsid w:val="00DE569B"/>
    <w:rsid w:val="00DE5ADE"/>
    <w:rsid w:val="00DE60CB"/>
    <w:rsid w:val="00DE7381"/>
    <w:rsid w:val="00DF1BB8"/>
    <w:rsid w:val="00DF1D03"/>
    <w:rsid w:val="00DF353A"/>
    <w:rsid w:val="00DF4DDB"/>
    <w:rsid w:val="00E00352"/>
    <w:rsid w:val="00E00F1E"/>
    <w:rsid w:val="00E04A6D"/>
    <w:rsid w:val="00E04C0E"/>
    <w:rsid w:val="00E05013"/>
    <w:rsid w:val="00E05209"/>
    <w:rsid w:val="00E0549B"/>
    <w:rsid w:val="00E05CB7"/>
    <w:rsid w:val="00E07EEF"/>
    <w:rsid w:val="00E11413"/>
    <w:rsid w:val="00E155B7"/>
    <w:rsid w:val="00E15D74"/>
    <w:rsid w:val="00E1648A"/>
    <w:rsid w:val="00E16A7D"/>
    <w:rsid w:val="00E204C4"/>
    <w:rsid w:val="00E213A5"/>
    <w:rsid w:val="00E22A83"/>
    <w:rsid w:val="00E22C23"/>
    <w:rsid w:val="00E235C2"/>
    <w:rsid w:val="00E23873"/>
    <w:rsid w:val="00E23D02"/>
    <w:rsid w:val="00E23FFA"/>
    <w:rsid w:val="00E24C6E"/>
    <w:rsid w:val="00E26395"/>
    <w:rsid w:val="00E26B78"/>
    <w:rsid w:val="00E26DF0"/>
    <w:rsid w:val="00E31115"/>
    <w:rsid w:val="00E315AE"/>
    <w:rsid w:val="00E31DC2"/>
    <w:rsid w:val="00E32DD5"/>
    <w:rsid w:val="00E35166"/>
    <w:rsid w:val="00E37227"/>
    <w:rsid w:val="00E375C3"/>
    <w:rsid w:val="00E37A73"/>
    <w:rsid w:val="00E416C6"/>
    <w:rsid w:val="00E41908"/>
    <w:rsid w:val="00E42B38"/>
    <w:rsid w:val="00E42DFF"/>
    <w:rsid w:val="00E42EA8"/>
    <w:rsid w:val="00E43281"/>
    <w:rsid w:val="00E436CB"/>
    <w:rsid w:val="00E43C3C"/>
    <w:rsid w:val="00E44D0F"/>
    <w:rsid w:val="00E45F0A"/>
    <w:rsid w:val="00E46CD8"/>
    <w:rsid w:val="00E47C2E"/>
    <w:rsid w:val="00E51362"/>
    <w:rsid w:val="00E520B5"/>
    <w:rsid w:val="00E52A9C"/>
    <w:rsid w:val="00E52F02"/>
    <w:rsid w:val="00E53BF4"/>
    <w:rsid w:val="00E5432C"/>
    <w:rsid w:val="00E55B06"/>
    <w:rsid w:val="00E5761D"/>
    <w:rsid w:val="00E57DFB"/>
    <w:rsid w:val="00E60F54"/>
    <w:rsid w:val="00E61648"/>
    <w:rsid w:val="00E618E0"/>
    <w:rsid w:val="00E624F2"/>
    <w:rsid w:val="00E62F15"/>
    <w:rsid w:val="00E63148"/>
    <w:rsid w:val="00E65117"/>
    <w:rsid w:val="00E65733"/>
    <w:rsid w:val="00E65C42"/>
    <w:rsid w:val="00E65E63"/>
    <w:rsid w:val="00E66050"/>
    <w:rsid w:val="00E6629F"/>
    <w:rsid w:val="00E70B28"/>
    <w:rsid w:val="00E714FF"/>
    <w:rsid w:val="00E72246"/>
    <w:rsid w:val="00E72582"/>
    <w:rsid w:val="00E72D8D"/>
    <w:rsid w:val="00E73847"/>
    <w:rsid w:val="00E75691"/>
    <w:rsid w:val="00E75A1C"/>
    <w:rsid w:val="00E766A7"/>
    <w:rsid w:val="00E76817"/>
    <w:rsid w:val="00E770FE"/>
    <w:rsid w:val="00E80F21"/>
    <w:rsid w:val="00E817A9"/>
    <w:rsid w:val="00E86784"/>
    <w:rsid w:val="00E91A07"/>
    <w:rsid w:val="00E93797"/>
    <w:rsid w:val="00E94A07"/>
    <w:rsid w:val="00E94C8F"/>
    <w:rsid w:val="00E95161"/>
    <w:rsid w:val="00E952B6"/>
    <w:rsid w:val="00E952FD"/>
    <w:rsid w:val="00E968C7"/>
    <w:rsid w:val="00E96C6B"/>
    <w:rsid w:val="00E96D73"/>
    <w:rsid w:val="00E97080"/>
    <w:rsid w:val="00E971F9"/>
    <w:rsid w:val="00E97A5C"/>
    <w:rsid w:val="00E97A7B"/>
    <w:rsid w:val="00EA01E2"/>
    <w:rsid w:val="00EA03CF"/>
    <w:rsid w:val="00EA0EC9"/>
    <w:rsid w:val="00EA34FF"/>
    <w:rsid w:val="00EA4705"/>
    <w:rsid w:val="00EA691B"/>
    <w:rsid w:val="00EA6A9B"/>
    <w:rsid w:val="00EA723F"/>
    <w:rsid w:val="00EA726E"/>
    <w:rsid w:val="00EB09F4"/>
    <w:rsid w:val="00EB1F95"/>
    <w:rsid w:val="00EB2758"/>
    <w:rsid w:val="00EB2EF0"/>
    <w:rsid w:val="00EB3212"/>
    <w:rsid w:val="00EB3714"/>
    <w:rsid w:val="00EB61EE"/>
    <w:rsid w:val="00EB62F1"/>
    <w:rsid w:val="00EB761D"/>
    <w:rsid w:val="00EB78EA"/>
    <w:rsid w:val="00EC0AFF"/>
    <w:rsid w:val="00EC210A"/>
    <w:rsid w:val="00EC238D"/>
    <w:rsid w:val="00EC3F3C"/>
    <w:rsid w:val="00EC6C36"/>
    <w:rsid w:val="00EC6EB3"/>
    <w:rsid w:val="00EC7614"/>
    <w:rsid w:val="00EC7759"/>
    <w:rsid w:val="00EC7874"/>
    <w:rsid w:val="00ED00DD"/>
    <w:rsid w:val="00ED0664"/>
    <w:rsid w:val="00ED214D"/>
    <w:rsid w:val="00ED24DF"/>
    <w:rsid w:val="00ED38FA"/>
    <w:rsid w:val="00ED398E"/>
    <w:rsid w:val="00ED399B"/>
    <w:rsid w:val="00ED5F3D"/>
    <w:rsid w:val="00ED79FC"/>
    <w:rsid w:val="00ED7B18"/>
    <w:rsid w:val="00EE19E2"/>
    <w:rsid w:val="00EE3ED1"/>
    <w:rsid w:val="00EE4746"/>
    <w:rsid w:val="00EE4BC0"/>
    <w:rsid w:val="00EE751A"/>
    <w:rsid w:val="00EF07F5"/>
    <w:rsid w:val="00EF114B"/>
    <w:rsid w:val="00EF2005"/>
    <w:rsid w:val="00EF3078"/>
    <w:rsid w:val="00EF3D78"/>
    <w:rsid w:val="00EF4823"/>
    <w:rsid w:val="00EF4ECD"/>
    <w:rsid w:val="00EF57AA"/>
    <w:rsid w:val="00EF5C5C"/>
    <w:rsid w:val="00EF62B6"/>
    <w:rsid w:val="00EF7D40"/>
    <w:rsid w:val="00F00AF7"/>
    <w:rsid w:val="00F035C3"/>
    <w:rsid w:val="00F051AD"/>
    <w:rsid w:val="00F10FDC"/>
    <w:rsid w:val="00F12256"/>
    <w:rsid w:val="00F12EE2"/>
    <w:rsid w:val="00F12FE6"/>
    <w:rsid w:val="00F178C9"/>
    <w:rsid w:val="00F203CF"/>
    <w:rsid w:val="00F20551"/>
    <w:rsid w:val="00F21327"/>
    <w:rsid w:val="00F21587"/>
    <w:rsid w:val="00F21B45"/>
    <w:rsid w:val="00F21D09"/>
    <w:rsid w:val="00F2242E"/>
    <w:rsid w:val="00F23488"/>
    <w:rsid w:val="00F241CA"/>
    <w:rsid w:val="00F24894"/>
    <w:rsid w:val="00F25955"/>
    <w:rsid w:val="00F31879"/>
    <w:rsid w:val="00F31D0C"/>
    <w:rsid w:val="00F329AF"/>
    <w:rsid w:val="00F34354"/>
    <w:rsid w:val="00F34D8A"/>
    <w:rsid w:val="00F37475"/>
    <w:rsid w:val="00F374CE"/>
    <w:rsid w:val="00F37F07"/>
    <w:rsid w:val="00F41AE8"/>
    <w:rsid w:val="00F41B77"/>
    <w:rsid w:val="00F42342"/>
    <w:rsid w:val="00F43F24"/>
    <w:rsid w:val="00F44381"/>
    <w:rsid w:val="00F447F5"/>
    <w:rsid w:val="00F478AA"/>
    <w:rsid w:val="00F47ED9"/>
    <w:rsid w:val="00F501AF"/>
    <w:rsid w:val="00F50503"/>
    <w:rsid w:val="00F51BBD"/>
    <w:rsid w:val="00F52B98"/>
    <w:rsid w:val="00F5323F"/>
    <w:rsid w:val="00F5346D"/>
    <w:rsid w:val="00F55482"/>
    <w:rsid w:val="00F56E69"/>
    <w:rsid w:val="00F62687"/>
    <w:rsid w:val="00F62D93"/>
    <w:rsid w:val="00F65B8C"/>
    <w:rsid w:val="00F65F25"/>
    <w:rsid w:val="00F729D5"/>
    <w:rsid w:val="00F73A5F"/>
    <w:rsid w:val="00F74141"/>
    <w:rsid w:val="00F763B8"/>
    <w:rsid w:val="00F769D6"/>
    <w:rsid w:val="00F8470F"/>
    <w:rsid w:val="00F856BA"/>
    <w:rsid w:val="00F879AC"/>
    <w:rsid w:val="00F87BD0"/>
    <w:rsid w:val="00F9046F"/>
    <w:rsid w:val="00F90935"/>
    <w:rsid w:val="00F90D19"/>
    <w:rsid w:val="00F9279D"/>
    <w:rsid w:val="00F93D51"/>
    <w:rsid w:val="00F94749"/>
    <w:rsid w:val="00FA013F"/>
    <w:rsid w:val="00FA02AC"/>
    <w:rsid w:val="00FA02F2"/>
    <w:rsid w:val="00FA03A7"/>
    <w:rsid w:val="00FA0AE0"/>
    <w:rsid w:val="00FA1611"/>
    <w:rsid w:val="00FA6A09"/>
    <w:rsid w:val="00FA6CB0"/>
    <w:rsid w:val="00FA74CA"/>
    <w:rsid w:val="00FB0412"/>
    <w:rsid w:val="00FB16EE"/>
    <w:rsid w:val="00FB2BD7"/>
    <w:rsid w:val="00FB2E89"/>
    <w:rsid w:val="00FB31F7"/>
    <w:rsid w:val="00FB32CE"/>
    <w:rsid w:val="00FB352D"/>
    <w:rsid w:val="00FB38AD"/>
    <w:rsid w:val="00FB4380"/>
    <w:rsid w:val="00FB4B16"/>
    <w:rsid w:val="00FB6E6B"/>
    <w:rsid w:val="00FB7A5C"/>
    <w:rsid w:val="00FC042F"/>
    <w:rsid w:val="00FC17B5"/>
    <w:rsid w:val="00FC2321"/>
    <w:rsid w:val="00FC2B96"/>
    <w:rsid w:val="00FC30D8"/>
    <w:rsid w:val="00FC4432"/>
    <w:rsid w:val="00FC488B"/>
    <w:rsid w:val="00FC4934"/>
    <w:rsid w:val="00FC4D2E"/>
    <w:rsid w:val="00FC5404"/>
    <w:rsid w:val="00FC65D1"/>
    <w:rsid w:val="00FC6C93"/>
    <w:rsid w:val="00FC786E"/>
    <w:rsid w:val="00FD0E18"/>
    <w:rsid w:val="00FD1042"/>
    <w:rsid w:val="00FD1592"/>
    <w:rsid w:val="00FD2ED9"/>
    <w:rsid w:val="00FD328F"/>
    <w:rsid w:val="00FE0E7C"/>
    <w:rsid w:val="00FE1970"/>
    <w:rsid w:val="00FE1BA6"/>
    <w:rsid w:val="00FE1C59"/>
    <w:rsid w:val="00FE26AA"/>
    <w:rsid w:val="00FE278F"/>
    <w:rsid w:val="00FE2A67"/>
    <w:rsid w:val="00FE38F3"/>
    <w:rsid w:val="00FE40EB"/>
    <w:rsid w:val="00FE4F39"/>
    <w:rsid w:val="00FE5198"/>
    <w:rsid w:val="00FE7F4D"/>
    <w:rsid w:val="00FF04A1"/>
    <w:rsid w:val="00FF45A6"/>
    <w:rsid w:val="00FF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A3A70"/>
    <w:pPr>
      <w:spacing w:before="120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82146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F0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F00D3"/>
    <w:rPr>
      <w:sz w:val="20"/>
      <w:szCs w:val="20"/>
      <w:lang/>
    </w:rPr>
  </w:style>
  <w:style w:type="character" w:customStyle="1" w:styleId="PuslapioinaostekstasDiagrama">
    <w:name w:val="Puslapio išnašos tekstas Diagrama"/>
    <w:link w:val="Puslapioinaostekstas"/>
    <w:uiPriority w:val="99"/>
    <w:semiHidden/>
    <w:rsid w:val="008F00D3"/>
    <w:rPr>
      <w:lang w:eastAsia="en-US"/>
    </w:rPr>
  </w:style>
  <w:style w:type="character" w:styleId="Puslapioinaosnuoroda">
    <w:name w:val="footnote reference"/>
    <w:unhideWhenUsed/>
    <w:rsid w:val="008F00D3"/>
    <w:rPr>
      <w:vertAlign w:val="superscript"/>
    </w:rPr>
  </w:style>
  <w:style w:type="character" w:styleId="Hipersaitas">
    <w:name w:val="Hyperlink"/>
    <w:uiPriority w:val="99"/>
    <w:unhideWhenUsed/>
    <w:rsid w:val="00AD532E"/>
    <w:rPr>
      <w:color w:val="0000FF"/>
      <w:u w:val="single"/>
    </w:rPr>
  </w:style>
  <w:style w:type="character" w:styleId="Perirtashipersaitas">
    <w:name w:val="FollowedHyperlink"/>
    <w:uiPriority w:val="99"/>
    <w:semiHidden/>
    <w:unhideWhenUsed/>
    <w:rsid w:val="001D7C77"/>
    <w:rPr>
      <w:color w:val="800080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92748D"/>
    <w:pPr>
      <w:tabs>
        <w:tab w:val="center" w:pos="4819"/>
        <w:tab w:val="right" w:pos="9638"/>
      </w:tabs>
    </w:pPr>
    <w:rPr>
      <w:lang/>
    </w:rPr>
  </w:style>
  <w:style w:type="character" w:customStyle="1" w:styleId="AntratsDiagrama">
    <w:name w:val="Antraštės Diagrama"/>
    <w:link w:val="Antrats"/>
    <w:uiPriority w:val="99"/>
    <w:rsid w:val="0092748D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92748D"/>
    <w:pPr>
      <w:tabs>
        <w:tab w:val="center" w:pos="4819"/>
        <w:tab w:val="right" w:pos="9638"/>
      </w:tabs>
    </w:pPr>
    <w:rPr>
      <w:lang/>
    </w:rPr>
  </w:style>
  <w:style w:type="character" w:customStyle="1" w:styleId="PoratDiagrama">
    <w:name w:val="Poraštė Diagrama"/>
    <w:link w:val="Porat"/>
    <w:uiPriority w:val="99"/>
    <w:rsid w:val="0092748D"/>
    <w:rPr>
      <w:sz w:val="22"/>
      <w:szCs w:val="22"/>
      <w:lang w:eastAsia="en-US"/>
    </w:rPr>
  </w:style>
  <w:style w:type="paragraph" w:customStyle="1" w:styleId="DiagramaDiagramaDiagramaDiagrama">
    <w:name w:val=" Diagrama Diagrama Diagrama Diagrama"/>
    <w:basedOn w:val="prastasis"/>
    <w:rsid w:val="0092748D"/>
    <w:pPr>
      <w:spacing w:before="0"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Komentaronuoroda">
    <w:name w:val="annotation reference"/>
    <w:semiHidden/>
    <w:rsid w:val="00CB074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rsid w:val="00CB0742"/>
    <w:rPr>
      <w:sz w:val="20"/>
      <w:szCs w:val="20"/>
      <w:lang/>
    </w:rPr>
  </w:style>
  <w:style w:type="paragraph" w:styleId="Komentarotema">
    <w:name w:val="annotation subject"/>
    <w:basedOn w:val="Komentarotekstas"/>
    <w:next w:val="Komentarotekstas"/>
    <w:semiHidden/>
    <w:rsid w:val="00CB0742"/>
    <w:rPr>
      <w:b/>
      <w:bCs/>
    </w:rPr>
  </w:style>
  <w:style w:type="paragraph" w:styleId="Debesliotekstas">
    <w:name w:val="Balloon Text"/>
    <w:basedOn w:val="prastasis"/>
    <w:semiHidden/>
    <w:rsid w:val="00CB0742"/>
    <w:rPr>
      <w:rFonts w:ascii="Tahoma" w:hAnsi="Tahoma" w:cs="Tahoma"/>
      <w:sz w:val="16"/>
      <w:szCs w:val="16"/>
    </w:rPr>
  </w:style>
  <w:style w:type="character" w:customStyle="1" w:styleId="KomentarotekstasDiagrama">
    <w:name w:val="Komentaro tekstas Diagrama"/>
    <w:link w:val="Komentarotekstas"/>
    <w:semiHidden/>
    <w:rsid w:val="00465CC9"/>
    <w:rPr>
      <w:lang w:eastAsia="en-US"/>
    </w:rPr>
  </w:style>
  <w:style w:type="character" w:customStyle="1" w:styleId="Antrat1Diagrama">
    <w:name w:val="Antraštė 1 Diagrama"/>
    <w:link w:val="Antrat1"/>
    <w:uiPriority w:val="9"/>
    <w:rsid w:val="0082146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525259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/>
    </w:rPr>
  </w:style>
  <w:style w:type="character" w:customStyle="1" w:styleId="AntrinispavadinimasDiagrama">
    <w:name w:val="Antrinis pavadinimas Diagrama"/>
    <w:link w:val="Antrinispavadinimas"/>
    <w:uiPriority w:val="11"/>
    <w:rsid w:val="00525259"/>
    <w:rPr>
      <w:rFonts w:ascii="Cambria" w:eastAsia="Times New Roman" w:hAnsi="Cambria" w:cs="Times New Roman"/>
      <w:sz w:val="24"/>
      <w:szCs w:val="24"/>
      <w:lang w:eastAsia="en-US"/>
    </w:rPr>
  </w:style>
  <w:style w:type="paragraph" w:styleId="Betarp">
    <w:name w:val="No Spacing"/>
    <w:uiPriority w:val="1"/>
    <w:qFormat/>
    <w:rsid w:val="0028633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5589</Words>
  <Characters>3186</Characters>
  <Application>Microsoft Office Word</Application>
  <DocSecurity>0</DocSecurity>
  <Lines>26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 „Europos kreditų perkėlimo ir kaupimo sistemos (ECTS) nacionalinės koncepcijos parengimas: kreditų harmonizavimas ir mokymosi pasiekimais grindžiamų studijų programų metodikos kūrimas bei diegimas“ VP1-2</vt:lpstr>
      <vt:lpstr>Projektas „Europos kreditų perkėlimo ir kaupimo sistemos (ECTS) nacionalinės koncepcijos parengimas: kreditų harmonizavimas ir mokymosi pasiekimais grindžiamų studijų programų metodikos kūrimas bei diegimas“ VP1-2</vt:lpstr>
    </vt:vector>
  </TitlesOfParts>
  <Company/>
  <LinksUpToDate>false</LinksUpToDate>
  <CharactersWithSpaces>8758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 „Europos kreditų perkėlimo ir kaupimo sistemos (ECTS) nacionalinės koncepcijos parengimas: kreditų harmonizavimas ir mokymosi pasiekimais grindžiamų studijų programų metodikos kūrimas bei diegimas“ VP1-2</dc:title>
  <dc:creator>Diana</dc:creator>
  <cp:lastModifiedBy>Donatas</cp:lastModifiedBy>
  <cp:revision>4</cp:revision>
  <cp:lastPrinted>2016-09-02T17:09:00Z</cp:lastPrinted>
  <dcterms:created xsi:type="dcterms:W3CDTF">2016-09-06T07:38:00Z</dcterms:created>
  <dcterms:modified xsi:type="dcterms:W3CDTF">2016-09-06T08:02:00Z</dcterms:modified>
</cp:coreProperties>
</file>