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4B" w:rsidRPr="00ED5C2A" w:rsidRDefault="00D87E4B" w:rsidP="00F86322">
      <w:pPr>
        <w:spacing w:line="240" w:lineRule="auto"/>
        <w:ind w:left="-1134" w:firstLine="0"/>
        <w:rPr>
          <w:rFonts w:ascii="Garamond" w:hAnsi="Garamond"/>
          <w:szCs w:val="24"/>
          <w:lang w:val="lt-LT"/>
        </w:rPr>
      </w:pPr>
      <w:r w:rsidRPr="0073764F">
        <w:rPr>
          <w:rFonts w:ascii="Garamond" w:hAnsi="Garamond"/>
          <w:b/>
          <w:i/>
          <w:szCs w:val="24"/>
          <w:lang w:val="lt-LT"/>
        </w:rPr>
        <w:t>Intertekstualumas: teorija ir praktika</w:t>
      </w:r>
      <w:r w:rsidR="00E7467E" w:rsidRPr="0073764F">
        <w:rPr>
          <w:rFonts w:ascii="Garamond" w:hAnsi="Garamond"/>
          <w:b/>
          <w:szCs w:val="24"/>
          <w:lang w:val="lt-LT"/>
        </w:rPr>
        <w:t xml:space="preserve"> </w:t>
      </w:r>
      <w:r w:rsidR="00E536EA">
        <w:rPr>
          <w:rFonts w:ascii="Garamond" w:hAnsi="Garamond"/>
          <w:szCs w:val="24"/>
          <w:lang w:val="lt-LT"/>
        </w:rPr>
        <w:t>(2019/2020</w:t>
      </w:r>
      <w:r w:rsidRPr="00ED5C2A">
        <w:rPr>
          <w:rFonts w:ascii="Garamond" w:hAnsi="Garamond"/>
          <w:szCs w:val="24"/>
          <w:lang w:val="lt-LT"/>
        </w:rPr>
        <w:t xml:space="preserve"> m. m rudens semestras)</w:t>
      </w:r>
    </w:p>
    <w:p w:rsidR="00D87E4B" w:rsidRPr="00ED5C2A" w:rsidRDefault="00E7467E" w:rsidP="00F86322">
      <w:pPr>
        <w:spacing w:line="240" w:lineRule="auto"/>
        <w:ind w:left="-1134" w:firstLine="0"/>
        <w:rPr>
          <w:rFonts w:ascii="Garamond" w:hAnsi="Garamond"/>
          <w:szCs w:val="24"/>
          <w:lang w:val="lt-LT"/>
        </w:rPr>
      </w:pPr>
      <w:r w:rsidRPr="00ED5C2A">
        <w:rPr>
          <w:rFonts w:ascii="Garamond" w:hAnsi="Garamond"/>
          <w:szCs w:val="24"/>
          <w:lang w:val="lt-LT"/>
        </w:rPr>
        <w:t>Penktadieniais 11 val. (</w:t>
      </w:r>
      <w:r w:rsidR="00082615" w:rsidRPr="00ED5C2A">
        <w:rPr>
          <w:rFonts w:ascii="Garamond" w:hAnsi="Garamond"/>
          <w:szCs w:val="24"/>
          <w:lang w:val="lt-LT"/>
        </w:rPr>
        <w:t>1 sav.)</w:t>
      </w:r>
      <w:r w:rsidRPr="00ED5C2A">
        <w:rPr>
          <w:rFonts w:ascii="Garamond" w:hAnsi="Garamond"/>
          <w:szCs w:val="24"/>
          <w:lang w:val="lt-LT"/>
        </w:rPr>
        <w:t>, 13 val.  – A. Greimo (111)</w:t>
      </w:r>
      <w:r w:rsidR="00D87E4B" w:rsidRPr="00ED5C2A">
        <w:rPr>
          <w:rFonts w:ascii="Garamond" w:hAnsi="Garamond"/>
          <w:szCs w:val="24"/>
          <w:lang w:val="lt-LT"/>
        </w:rPr>
        <w:t xml:space="preserve"> </w:t>
      </w:r>
      <w:proofErr w:type="spellStart"/>
      <w:r w:rsidR="00D87E4B" w:rsidRPr="00ED5C2A">
        <w:rPr>
          <w:rFonts w:ascii="Garamond" w:hAnsi="Garamond"/>
          <w:szCs w:val="24"/>
          <w:lang w:val="lt-LT"/>
        </w:rPr>
        <w:t>aud</w:t>
      </w:r>
      <w:proofErr w:type="spellEnd"/>
      <w:r w:rsidR="00D87E4B" w:rsidRPr="00ED5C2A">
        <w:rPr>
          <w:rFonts w:ascii="Garamond" w:hAnsi="Garamond"/>
          <w:szCs w:val="24"/>
          <w:lang w:val="lt-LT"/>
        </w:rPr>
        <w:t>.</w:t>
      </w:r>
    </w:p>
    <w:p w:rsidR="00323123" w:rsidRPr="00ED5C2A" w:rsidRDefault="00D87E4B" w:rsidP="0073764F">
      <w:pPr>
        <w:spacing w:line="240" w:lineRule="auto"/>
        <w:ind w:left="-1134" w:firstLine="0"/>
        <w:rPr>
          <w:rFonts w:ascii="Garamond" w:hAnsi="Garamond"/>
          <w:szCs w:val="24"/>
          <w:lang w:val="lt-LT"/>
        </w:rPr>
      </w:pPr>
      <w:r w:rsidRPr="00ED5C2A">
        <w:rPr>
          <w:rFonts w:ascii="Garamond" w:hAnsi="Garamond"/>
          <w:szCs w:val="24"/>
          <w:lang w:val="lt-LT"/>
        </w:rPr>
        <w:t xml:space="preserve">Prof. dr. Irina </w:t>
      </w:r>
      <w:r w:rsidR="00323123" w:rsidRPr="00ED5C2A">
        <w:rPr>
          <w:rFonts w:ascii="Garamond" w:hAnsi="Garamond"/>
          <w:szCs w:val="24"/>
          <w:lang w:val="lt-LT"/>
        </w:rPr>
        <w:t>M</w:t>
      </w:r>
      <w:r w:rsidRPr="00ED5C2A">
        <w:rPr>
          <w:rFonts w:ascii="Garamond" w:hAnsi="Garamond"/>
          <w:szCs w:val="24"/>
          <w:lang w:val="lt-LT"/>
        </w:rPr>
        <w:t xml:space="preserve">elnikova (el. </w:t>
      </w:r>
      <w:r w:rsidR="00323123" w:rsidRPr="00ED5C2A">
        <w:rPr>
          <w:rFonts w:ascii="Garamond" w:hAnsi="Garamond"/>
          <w:szCs w:val="24"/>
          <w:lang w:val="lt-LT"/>
        </w:rPr>
        <w:t>p</w:t>
      </w:r>
      <w:r w:rsidRPr="00ED5C2A">
        <w:rPr>
          <w:rFonts w:ascii="Garamond" w:hAnsi="Garamond"/>
          <w:szCs w:val="24"/>
          <w:lang w:val="lt-LT"/>
        </w:rPr>
        <w:t xml:space="preserve">aštas: </w:t>
      </w:r>
      <w:hyperlink r:id="rId6" w:history="1">
        <w:r w:rsidRPr="00ED5C2A">
          <w:rPr>
            <w:rStyle w:val="Hyperlink"/>
            <w:rFonts w:ascii="Garamond" w:hAnsi="Garamond"/>
            <w:szCs w:val="24"/>
            <w:lang w:val="lt-LT"/>
          </w:rPr>
          <w:t>irina.melnikova.vu@gmail.com</w:t>
        </w:r>
      </w:hyperlink>
      <w:r w:rsidR="0073764F">
        <w:rPr>
          <w:rFonts w:ascii="Garamond" w:hAnsi="Garamond"/>
          <w:szCs w:val="24"/>
          <w:lang w:val="lt-LT"/>
        </w:rPr>
        <w:t>)</w:t>
      </w:r>
    </w:p>
    <w:tbl>
      <w:tblPr>
        <w:tblStyle w:val="TableGrid"/>
        <w:tblpPr w:leftFromText="180" w:rightFromText="180" w:horzAnchor="margin" w:tblpXSpec="center" w:tblpY="1272"/>
        <w:tblW w:w="10314" w:type="dxa"/>
        <w:tblLook w:val="04A0" w:firstRow="1" w:lastRow="0" w:firstColumn="1" w:lastColumn="0" w:noHBand="0" w:noVBand="1"/>
      </w:tblPr>
      <w:tblGrid>
        <w:gridCol w:w="1844"/>
        <w:gridCol w:w="958"/>
        <w:gridCol w:w="7512"/>
      </w:tblGrid>
      <w:tr w:rsidR="00E536EA" w:rsidRPr="000B0B7A" w:rsidTr="003F2046">
        <w:tc>
          <w:tcPr>
            <w:tcW w:w="1844" w:type="dxa"/>
          </w:tcPr>
          <w:p w:rsidR="00E536EA" w:rsidRPr="00676124" w:rsidRDefault="00DF3E8F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>Rugsėjo 6 d.</w:t>
            </w:r>
          </w:p>
        </w:tc>
        <w:tc>
          <w:tcPr>
            <w:tcW w:w="958" w:type="dxa"/>
          </w:tcPr>
          <w:p w:rsidR="00E536EA" w:rsidRPr="00ED5C2A" w:rsidRDefault="00057B94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 xml:space="preserve">11 val. </w:t>
            </w:r>
          </w:p>
        </w:tc>
        <w:tc>
          <w:tcPr>
            <w:tcW w:w="7512" w:type="dxa"/>
          </w:tcPr>
          <w:p w:rsidR="00E536EA" w:rsidRDefault="00037BEA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>Paskaita. Teorija</w:t>
            </w:r>
          </w:p>
          <w:p w:rsidR="00037BEA" w:rsidRDefault="00037BEA" w:rsidP="00037BEA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 xml:space="preserve">Intertekstualumo samprata </w:t>
            </w:r>
            <w:r>
              <w:rPr>
                <w:rFonts w:ascii="Garamond" w:hAnsi="Garamond"/>
                <w:szCs w:val="24"/>
                <w:lang w:val="lt-LT"/>
              </w:rPr>
              <w:t xml:space="preserve">ir recepcijos teorijos </w:t>
            </w:r>
            <w:r w:rsidRPr="00ED5C2A">
              <w:rPr>
                <w:rFonts w:ascii="Garamond" w:hAnsi="Garamond"/>
                <w:szCs w:val="24"/>
                <w:lang w:val="lt-LT"/>
              </w:rPr>
              <w:t>(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Wolfgang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Iser</w:t>
            </w:r>
            <w:proofErr w:type="spellEnd"/>
            <w:r>
              <w:rPr>
                <w:rFonts w:ascii="Garamond" w:hAnsi="Garamond"/>
                <w:szCs w:val="24"/>
                <w:lang w:val="lt-LT"/>
              </w:rPr>
              <w:t xml:space="preserve">, 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Stanley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Fish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). </w:t>
            </w:r>
            <w:r w:rsidRPr="0053595E">
              <w:rPr>
                <w:lang w:val="lt-LT"/>
              </w:rPr>
              <w:t xml:space="preserve"> </w:t>
            </w:r>
            <w:r w:rsidRPr="0053595E">
              <w:rPr>
                <w:rFonts w:ascii="Garamond" w:hAnsi="Garamond"/>
                <w:szCs w:val="24"/>
                <w:lang w:val="lt-LT"/>
              </w:rPr>
              <w:t xml:space="preserve">Estetinės komunikacijos modelių kaita ir „autoriaus mirties“ idėja. Kūrinys </w:t>
            </w:r>
            <w:proofErr w:type="spellStart"/>
            <w:r w:rsidRPr="0053595E">
              <w:rPr>
                <w:rFonts w:ascii="Garamond" w:hAnsi="Garamond"/>
                <w:szCs w:val="24"/>
                <w:lang w:val="lt-LT"/>
              </w:rPr>
              <w:t>vs</w:t>
            </w:r>
            <w:proofErr w:type="spellEnd"/>
            <w:r w:rsidRPr="0053595E">
              <w:rPr>
                <w:rFonts w:ascii="Garamond" w:hAnsi="Garamond"/>
                <w:szCs w:val="24"/>
                <w:lang w:val="lt-LT"/>
              </w:rPr>
              <w:t xml:space="preserve"> tekstas.</w:t>
            </w:r>
          </w:p>
          <w:p w:rsidR="00037BEA" w:rsidRPr="0073764F" w:rsidRDefault="00037BEA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</w:p>
        </w:tc>
      </w:tr>
      <w:tr w:rsidR="00E3406D" w:rsidRPr="000B0B7A" w:rsidTr="003F2046">
        <w:tc>
          <w:tcPr>
            <w:tcW w:w="1844" w:type="dxa"/>
          </w:tcPr>
          <w:p w:rsidR="00E3406D" w:rsidRPr="00676124" w:rsidRDefault="00DF3E8F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>Rugsėjo 13</w:t>
            </w:r>
            <w:r w:rsidR="00E3406D" w:rsidRPr="00676124">
              <w:rPr>
                <w:rFonts w:ascii="Garamond" w:hAnsi="Garamond"/>
                <w:szCs w:val="24"/>
                <w:lang w:val="lt-LT"/>
              </w:rPr>
              <w:t xml:space="preserve"> d.</w:t>
            </w:r>
          </w:p>
        </w:tc>
        <w:tc>
          <w:tcPr>
            <w:tcW w:w="958" w:type="dxa"/>
          </w:tcPr>
          <w:p w:rsidR="00D4521B" w:rsidRPr="00ED5C2A" w:rsidRDefault="00D4521B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 xml:space="preserve">13 val. </w:t>
            </w:r>
          </w:p>
        </w:tc>
        <w:tc>
          <w:tcPr>
            <w:tcW w:w="7512" w:type="dxa"/>
          </w:tcPr>
          <w:p w:rsidR="00766C12" w:rsidRPr="00ED5C2A" w:rsidRDefault="00766C12" w:rsidP="00766C12">
            <w:pPr>
              <w:ind w:firstLine="0"/>
              <w:rPr>
                <w:rFonts w:ascii="Garamond" w:hAnsi="Garamond"/>
                <w:b/>
                <w:szCs w:val="24"/>
                <w:lang w:val="lt-LT"/>
              </w:rPr>
            </w:pPr>
            <w:r w:rsidRPr="0073764F">
              <w:rPr>
                <w:rFonts w:ascii="Garamond" w:hAnsi="Garamond"/>
                <w:szCs w:val="24"/>
                <w:lang w:val="lt-LT"/>
              </w:rPr>
              <w:t>Paskaita</w:t>
            </w:r>
            <w:r w:rsidRPr="00ED5C2A">
              <w:rPr>
                <w:rFonts w:ascii="Garamond" w:hAnsi="Garamond"/>
                <w:b/>
                <w:szCs w:val="24"/>
                <w:lang w:val="lt-LT"/>
              </w:rPr>
              <w:t xml:space="preserve">. </w:t>
            </w:r>
            <w:r w:rsidRPr="0053595E">
              <w:rPr>
                <w:rFonts w:ascii="Garamond" w:hAnsi="Garamond"/>
                <w:szCs w:val="24"/>
                <w:lang w:val="lt-LT"/>
              </w:rPr>
              <w:t>Teorija</w:t>
            </w:r>
            <w:r w:rsidRPr="00ED5C2A">
              <w:rPr>
                <w:rFonts w:ascii="Garamond" w:hAnsi="Garamond"/>
                <w:b/>
                <w:szCs w:val="24"/>
                <w:lang w:val="lt-LT"/>
              </w:rPr>
              <w:t xml:space="preserve"> </w:t>
            </w:r>
          </w:p>
          <w:p w:rsidR="00037BEA" w:rsidRPr="00ED5C2A" w:rsidRDefault="00037BEA" w:rsidP="00037BEA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Tarptekstinis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dialogas ir reikšmės problema. Prieigų skirtumai. </w:t>
            </w:r>
          </w:p>
          <w:p w:rsidR="00037BEA" w:rsidRPr="00ED5C2A" w:rsidRDefault="00037BEA" w:rsidP="00037BEA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 xml:space="preserve">Haroldo 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Bloomo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įtakos teorija. 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Umberto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Eco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skaitymo modelis ir atviro 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vs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uždaro kūrinio samprata. </w:t>
            </w:r>
          </w:p>
          <w:p w:rsidR="00EE68CB" w:rsidRPr="00ED5C2A" w:rsidRDefault="00EE68CB" w:rsidP="00037BEA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</w:p>
        </w:tc>
      </w:tr>
      <w:tr w:rsidR="00082615" w:rsidRPr="000B0B7A" w:rsidTr="003F2046">
        <w:tc>
          <w:tcPr>
            <w:tcW w:w="1844" w:type="dxa"/>
            <w:vMerge w:val="restart"/>
          </w:tcPr>
          <w:p w:rsidR="00082615" w:rsidRPr="00676124" w:rsidRDefault="00DA71B7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>Rugsėjo 20</w:t>
            </w:r>
            <w:r w:rsidR="00082615" w:rsidRPr="00676124">
              <w:rPr>
                <w:rFonts w:ascii="Garamond" w:hAnsi="Garamond"/>
                <w:szCs w:val="24"/>
                <w:lang w:val="lt-LT"/>
              </w:rPr>
              <w:t xml:space="preserve"> d.</w:t>
            </w:r>
          </w:p>
        </w:tc>
        <w:tc>
          <w:tcPr>
            <w:tcW w:w="958" w:type="dxa"/>
          </w:tcPr>
          <w:p w:rsidR="00082615" w:rsidRPr="00ED5C2A" w:rsidRDefault="00082615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 xml:space="preserve">11 val. </w:t>
            </w:r>
          </w:p>
        </w:tc>
        <w:tc>
          <w:tcPr>
            <w:tcW w:w="7512" w:type="dxa"/>
          </w:tcPr>
          <w:p w:rsidR="00082615" w:rsidRPr="00ED5C2A" w:rsidRDefault="00082615" w:rsidP="00082615">
            <w:pPr>
              <w:ind w:firstLine="0"/>
              <w:rPr>
                <w:rFonts w:ascii="Garamond" w:hAnsi="Garamond"/>
                <w:b/>
                <w:szCs w:val="24"/>
                <w:lang w:val="lt-LT"/>
              </w:rPr>
            </w:pPr>
            <w:r w:rsidRPr="0073764F">
              <w:rPr>
                <w:rFonts w:ascii="Garamond" w:hAnsi="Garamond"/>
                <w:szCs w:val="24"/>
                <w:lang w:val="lt-LT"/>
              </w:rPr>
              <w:t>Paskaita</w:t>
            </w:r>
            <w:r w:rsidRPr="00ED5C2A">
              <w:rPr>
                <w:rFonts w:ascii="Garamond" w:hAnsi="Garamond"/>
                <w:b/>
                <w:szCs w:val="24"/>
                <w:lang w:val="lt-LT"/>
              </w:rPr>
              <w:t xml:space="preserve">. </w:t>
            </w:r>
            <w:r w:rsidRPr="0053595E">
              <w:rPr>
                <w:rFonts w:ascii="Garamond" w:hAnsi="Garamond"/>
                <w:szCs w:val="24"/>
                <w:lang w:val="lt-LT"/>
              </w:rPr>
              <w:t>Teorija</w:t>
            </w:r>
            <w:r w:rsidRPr="00ED5C2A">
              <w:rPr>
                <w:rFonts w:ascii="Garamond" w:hAnsi="Garamond"/>
                <w:b/>
                <w:szCs w:val="24"/>
                <w:lang w:val="lt-LT"/>
              </w:rPr>
              <w:t xml:space="preserve"> </w:t>
            </w:r>
          </w:p>
          <w:p w:rsidR="00037BEA" w:rsidRDefault="00037BEA" w:rsidP="00037BEA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 xml:space="preserve">Michaelio 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Riffaterre</w:t>
            </w:r>
            <w:r w:rsidRPr="00ED5C2A">
              <w:rPr>
                <w:rFonts w:cs="Times New Roman"/>
                <w:szCs w:val="24"/>
                <w:lang w:val="lt-LT"/>
              </w:rPr>
              <w:t>ʼ</w:t>
            </w:r>
            <w:r>
              <w:rPr>
                <w:rFonts w:ascii="Garamond" w:hAnsi="Garamond"/>
                <w:szCs w:val="24"/>
                <w:lang w:val="lt-LT"/>
              </w:rPr>
              <w:t>o</w:t>
            </w:r>
            <w:proofErr w:type="spellEnd"/>
            <w:r>
              <w:rPr>
                <w:rFonts w:ascii="Garamond" w:hAnsi="Garamond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Garamond" w:hAnsi="Garamond"/>
                <w:szCs w:val="24"/>
                <w:lang w:val="lt-LT"/>
              </w:rPr>
              <w:t>intertekstinė</w:t>
            </w:r>
            <w:proofErr w:type="spellEnd"/>
            <w:r>
              <w:rPr>
                <w:rFonts w:ascii="Garamond" w:hAnsi="Garamond"/>
                <w:szCs w:val="24"/>
                <w:lang w:val="lt-LT"/>
              </w:rPr>
              <w:t xml:space="preserve"> semiotika ir </w:t>
            </w:r>
            <w:r w:rsidRPr="00ED5C2A">
              <w:rPr>
                <w:rFonts w:ascii="Garamond" w:hAnsi="Garamond"/>
                <w:szCs w:val="24"/>
                <w:lang w:val="lt-LT"/>
              </w:rPr>
              <w:t xml:space="preserve">Michailo 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Jampolskio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intertekstualumo teorijos variantas. </w:t>
            </w:r>
          </w:p>
          <w:p w:rsidR="00082615" w:rsidRPr="00ED5C2A" w:rsidRDefault="00082615" w:rsidP="00037BEA">
            <w:pPr>
              <w:ind w:firstLine="0"/>
              <w:rPr>
                <w:rFonts w:ascii="Garamond" w:hAnsi="Garamond"/>
                <w:b/>
                <w:szCs w:val="24"/>
                <w:lang w:val="lt-LT"/>
              </w:rPr>
            </w:pPr>
          </w:p>
        </w:tc>
      </w:tr>
      <w:tr w:rsidR="00082615" w:rsidRPr="0053595E" w:rsidTr="003F2046">
        <w:tc>
          <w:tcPr>
            <w:tcW w:w="1844" w:type="dxa"/>
            <w:vMerge/>
          </w:tcPr>
          <w:p w:rsidR="00082615" w:rsidRPr="00676124" w:rsidRDefault="00082615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</w:p>
        </w:tc>
        <w:tc>
          <w:tcPr>
            <w:tcW w:w="958" w:type="dxa"/>
            <w:shd w:val="clear" w:color="auto" w:fill="DDD9C3" w:themeFill="background2" w:themeFillShade="E6"/>
          </w:tcPr>
          <w:p w:rsidR="00082615" w:rsidRPr="00ED5C2A" w:rsidRDefault="00082615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>13 val.</w:t>
            </w:r>
          </w:p>
        </w:tc>
        <w:tc>
          <w:tcPr>
            <w:tcW w:w="7512" w:type="dxa"/>
            <w:shd w:val="clear" w:color="auto" w:fill="DDD9C3" w:themeFill="background2" w:themeFillShade="E6"/>
          </w:tcPr>
          <w:p w:rsidR="00676124" w:rsidRPr="0073764F" w:rsidRDefault="00ED5C2A" w:rsidP="00ED5C2A">
            <w:pPr>
              <w:ind w:firstLine="0"/>
              <w:rPr>
                <w:rFonts w:ascii="Garamond" w:hAnsi="Garamond"/>
                <w:b/>
                <w:szCs w:val="24"/>
                <w:lang w:val="lt-LT"/>
              </w:rPr>
            </w:pPr>
            <w:r w:rsidRPr="0073764F">
              <w:rPr>
                <w:rFonts w:ascii="Garamond" w:hAnsi="Garamond"/>
                <w:szCs w:val="24"/>
                <w:lang w:val="lt-LT"/>
              </w:rPr>
              <w:t>Seminaras</w:t>
            </w:r>
          </w:p>
          <w:p w:rsidR="00676124" w:rsidRDefault="00676124" w:rsidP="00ED5C2A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676124">
              <w:rPr>
                <w:rFonts w:ascii="Garamond" w:hAnsi="Garamond"/>
                <w:szCs w:val="24"/>
                <w:lang w:val="en-US"/>
              </w:rPr>
              <w:t xml:space="preserve">Umberto Eco, “Intertextual Irony and Levels of Reading”. </w:t>
            </w:r>
            <w:r w:rsidRPr="00676124">
              <w:rPr>
                <w:rFonts w:ascii="Garamond" w:hAnsi="Garamond"/>
                <w:i/>
                <w:iCs/>
                <w:szCs w:val="24"/>
                <w:lang w:val="en-US"/>
              </w:rPr>
              <w:t>On Literature</w:t>
            </w:r>
            <w:r>
              <w:rPr>
                <w:rFonts w:ascii="Garamond" w:hAnsi="Garamond"/>
                <w:szCs w:val="24"/>
                <w:lang w:val="en-US"/>
              </w:rPr>
              <w:t xml:space="preserve">, London: Secker </w:t>
            </w:r>
            <w:r w:rsidRPr="00676124">
              <w:rPr>
                <w:rFonts w:ascii="Garamond" w:hAnsi="Garamond"/>
                <w:szCs w:val="24"/>
                <w:lang w:val="en-US"/>
              </w:rPr>
              <w:t>&amp;Warburg, 2005, p. 212-235</w:t>
            </w:r>
          </w:p>
          <w:p w:rsidR="00ED5C2A" w:rsidRPr="00ED5C2A" w:rsidRDefault="00ED5C2A" w:rsidP="00676124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</w:p>
        </w:tc>
      </w:tr>
      <w:tr w:rsidR="00497556" w:rsidRPr="000B0B7A" w:rsidTr="003F2046">
        <w:tc>
          <w:tcPr>
            <w:tcW w:w="1844" w:type="dxa"/>
          </w:tcPr>
          <w:p w:rsidR="00497556" w:rsidRPr="00676124" w:rsidRDefault="00DA71B7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>Rugsėjo 27</w:t>
            </w:r>
            <w:r w:rsidR="00497556" w:rsidRPr="00676124">
              <w:rPr>
                <w:rFonts w:ascii="Garamond" w:hAnsi="Garamond"/>
                <w:szCs w:val="24"/>
                <w:lang w:val="lt-LT"/>
              </w:rPr>
              <w:t xml:space="preserve"> d. </w:t>
            </w:r>
          </w:p>
        </w:tc>
        <w:tc>
          <w:tcPr>
            <w:tcW w:w="958" w:type="dxa"/>
          </w:tcPr>
          <w:p w:rsidR="00497556" w:rsidRPr="00ED5C2A" w:rsidRDefault="00497556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>13 val.</w:t>
            </w:r>
          </w:p>
        </w:tc>
        <w:tc>
          <w:tcPr>
            <w:tcW w:w="7512" w:type="dxa"/>
          </w:tcPr>
          <w:p w:rsidR="00497556" w:rsidRPr="00ED5C2A" w:rsidRDefault="00497556" w:rsidP="00497556">
            <w:pPr>
              <w:ind w:firstLine="0"/>
              <w:rPr>
                <w:rFonts w:ascii="Garamond" w:hAnsi="Garamond"/>
                <w:b/>
                <w:szCs w:val="24"/>
                <w:lang w:val="lt-LT"/>
              </w:rPr>
            </w:pPr>
            <w:r w:rsidRPr="0073764F">
              <w:rPr>
                <w:rFonts w:ascii="Garamond" w:hAnsi="Garamond"/>
                <w:szCs w:val="24"/>
                <w:lang w:val="lt-LT"/>
              </w:rPr>
              <w:t>Paskaita</w:t>
            </w:r>
            <w:r w:rsidRPr="00ED5C2A">
              <w:rPr>
                <w:rFonts w:ascii="Garamond" w:hAnsi="Garamond"/>
                <w:b/>
                <w:szCs w:val="24"/>
                <w:lang w:val="lt-LT"/>
              </w:rPr>
              <w:t xml:space="preserve">. </w:t>
            </w:r>
            <w:r w:rsidRPr="00676124">
              <w:rPr>
                <w:rFonts w:ascii="Garamond" w:hAnsi="Garamond"/>
                <w:szCs w:val="24"/>
                <w:lang w:val="lt-LT"/>
              </w:rPr>
              <w:t>Teorija</w:t>
            </w:r>
          </w:p>
          <w:p w:rsidR="00676124" w:rsidRDefault="00037BEA" w:rsidP="00037BEA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Gérard</w:t>
            </w:r>
            <w:r w:rsidRPr="00ED5C2A">
              <w:rPr>
                <w:rFonts w:cs="Times New Roman"/>
                <w:szCs w:val="24"/>
                <w:lang w:val="lt-LT"/>
              </w:rPr>
              <w:t>ʼ</w:t>
            </w:r>
            <w:r w:rsidRPr="00ED5C2A">
              <w:rPr>
                <w:rFonts w:ascii="Garamond" w:hAnsi="Garamond"/>
                <w:szCs w:val="24"/>
                <w:lang w:val="lt-LT"/>
              </w:rPr>
              <w:t>o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Genette</w:t>
            </w:r>
            <w:r w:rsidRPr="00ED5C2A">
              <w:rPr>
                <w:rFonts w:cs="Times New Roman"/>
                <w:szCs w:val="24"/>
                <w:lang w:val="lt-LT"/>
              </w:rPr>
              <w:t>ʼ</w:t>
            </w:r>
            <w:r w:rsidRPr="00ED5C2A">
              <w:rPr>
                <w:rFonts w:ascii="Garamond" w:hAnsi="Garamond"/>
                <w:szCs w:val="24"/>
                <w:lang w:val="lt-LT"/>
              </w:rPr>
              <w:t>o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tarptekstinės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komunikacijos modelis ir santykių tipologija</w:t>
            </w:r>
            <w:r>
              <w:rPr>
                <w:rFonts w:ascii="Garamond" w:hAnsi="Garamond"/>
                <w:szCs w:val="24"/>
                <w:lang w:val="lt-LT"/>
              </w:rPr>
              <w:t>.</w:t>
            </w:r>
          </w:p>
          <w:p w:rsidR="00037BEA" w:rsidRPr="00ED5C2A" w:rsidRDefault="00037BEA" w:rsidP="00037BEA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</w:p>
        </w:tc>
      </w:tr>
      <w:tr w:rsidR="00D4521B" w:rsidRPr="000B0B7A" w:rsidTr="003F2046">
        <w:tc>
          <w:tcPr>
            <w:tcW w:w="1844" w:type="dxa"/>
            <w:vMerge w:val="restart"/>
          </w:tcPr>
          <w:p w:rsidR="00D4521B" w:rsidRPr="00676124" w:rsidRDefault="00DA71B7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>Spalio 4</w:t>
            </w:r>
            <w:r w:rsidR="00497556" w:rsidRPr="00676124">
              <w:rPr>
                <w:rFonts w:ascii="Garamond" w:hAnsi="Garamond"/>
                <w:szCs w:val="24"/>
                <w:lang w:val="lt-LT"/>
              </w:rPr>
              <w:t xml:space="preserve"> d.</w:t>
            </w:r>
          </w:p>
        </w:tc>
        <w:tc>
          <w:tcPr>
            <w:tcW w:w="958" w:type="dxa"/>
          </w:tcPr>
          <w:p w:rsidR="00D4521B" w:rsidRPr="00ED5C2A" w:rsidRDefault="00497556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>11</w:t>
            </w:r>
            <w:r w:rsidR="00D4521B" w:rsidRPr="00ED5C2A">
              <w:rPr>
                <w:rFonts w:ascii="Garamond" w:hAnsi="Garamond"/>
                <w:szCs w:val="24"/>
                <w:lang w:val="lt-LT"/>
              </w:rPr>
              <w:t xml:space="preserve"> val.</w:t>
            </w:r>
          </w:p>
        </w:tc>
        <w:tc>
          <w:tcPr>
            <w:tcW w:w="7512" w:type="dxa"/>
          </w:tcPr>
          <w:p w:rsidR="00497556" w:rsidRPr="00037BEA" w:rsidRDefault="00497556" w:rsidP="00676124">
            <w:pPr>
              <w:ind w:firstLine="0"/>
              <w:rPr>
                <w:rFonts w:ascii="Garamond" w:hAnsi="Garamond"/>
                <w:b/>
                <w:szCs w:val="24"/>
                <w:lang w:val="lt-LT"/>
              </w:rPr>
            </w:pPr>
            <w:r w:rsidRPr="0073764F">
              <w:rPr>
                <w:rFonts w:ascii="Garamond" w:hAnsi="Garamond"/>
                <w:szCs w:val="24"/>
                <w:lang w:val="lt-LT"/>
              </w:rPr>
              <w:t>Paskaita</w:t>
            </w:r>
            <w:r w:rsidRPr="00ED5C2A">
              <w:rPr>
                <w:rFonts w:ascii="Garamond" w:hAnsi="Garamond"/>
                <w:b/>
                <w:szCs w:val="24"/>
                <w:lang w:val="lt-LT"/>
              </w:rPr>
              <w:t xml:space="preserve">. </w:t>
            </w:r>
            <w:r w:rsidRPr="00676124">
              <w:rPr>
                <w:rFonts w:ascii="Garamond" w:hAnsi="Garamond"/>
                <w:szCs w:val="24"/>
                <w:lang w:val="lt-LT"/>
              </w:rPr>
              <w:t>Teorija</w:t>
            </w:r>
          </w:p>
          <w:p w:rsidR="00037BEA" w:rsidRDefault="00037BEA" w:rsidP="00676124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 xml:space="preserve">Intertekstualumas ir </w:t>
            </w:r>
            <w:proofErr w:type="spellStart"/>
            <w:r>
              <w:rPr>
                <w:rFonts w:ascii="Garamond" w:hAnsi="Garamond"/>
                <w:szCs w:val="24"/>
                <w:lang w:val="lt-LT"/>
              </w:rPr>
              <w:t>intermedialumas</w:t>
            </w:r>
            <w:proofErr w:type="spellEnd"/>
            <w:r>
              <w:rPr>
                <w:rFonts w:ascii="Garamond" w:hAnsi="Garamond"/>
                <w:szCs w:val="24"/>
                <w:lang w:val="lt-LT"/>
              </w:rPr>
              <w:t xml:space="preserve">. </w:t>
            </w:r>
            <w:r w:rsidR="009800EB" w:rsidRPr="009800EB">
              <w:rPr>
                <w:rFonts w:ascii="Calibri" w:eastAsia="Times New Roman" w:hAnsi="Calibri" w:cs="Times New Roman"/>
                <w:sz w:val="20"/>
                <w:szCs w:val="20"/>
                <w:lang w:val="lt-LT"/>
              </w:rPr>
              <w:t xml:space="preserve"> </w:t>
            </w:r>
            <w:r w:rsidR="009800EB" w:rsidRPr="009800EB">
              <w:rPr>
                <w:rFonts w:ascii="Garamond" w:hAnsi="Garamond"/>
                <w:szCs w:val="24"/>
                <w:lang w:val="lt-LT"/>
              </w:rPr>
              <w:t>Intermedialiųjų santykių schema (</w:t>
            </w:r>
            <w:proofErr w:type="spellStart"/>
            <w:r w:rsidR="009800EB" w:rsidRPr="009800EB">
              <w:rPr>
                <w:rFonts w:ascii="Garamond" w:hAnsi="Garamond"/>
                <w:szCs w:val="24"/>
                <w:lang w:val="lt-LT"/>
              </w:rPr>
              <w:t>Werner</w:t>
            </w:r>
            <w:proofErr w:type="spellEnd"/>
            <w:r w:rsidR="009800EB" w:rsidRPr="009800EB">
              <w:rPr>
                <w:rFonts w:ascii="Garamond" w:hAnsi="Garamond"/>
                <w:szCs w:val="24"/>
                <w:lang w:val="lt-LT"/>
              </w:rPr>
              <w:t xml:space="preserve"> </w:t>
            </w:r>
            <w:proofErr w:type="spellStart"/>
            <w:r w:rsidR="009800EB" w:rsidRPr="009800EB">
              <w:rPr>
                <w:rFonts w:ascii="Garamond" w:hAnsi="Garamond"/>
                <w:szCs w:val="24"/>
                <w:lang w:val="lt-LT"/>
              </w:rPr>
              <w:t>Wolf</w:t>
            </w:r>
            <w:proofErr w:type="spellEnd"/>
            <w:r w:rsidR="009800EB" w:rsidRPr="009800EB">
              <w:rPr>
                <w:rFonts w:ascii="Garamond" w:hAnsi="Garamond"/>
                <w:szCs w:val="24"/>
                <w:lang w:val="lt-LT"/>
              </w:rPr>
              <w:t xml:space="preserve">) ir </w:t>
            </w:r>
            <w:proofErr w:type="spellStart"/>
            <w:r w:rsidR="009800EB" w:rsidRPr="009800EB">
              <w:rPr>
                <w:rFonts w:ascii="Garamond" w:hAnsi="Garamond"/>
                <w:szCs w:val="24"/>
                <w:lang w:val="lt-LT"/>
              </w:rPr>
              <w:t>Genette‘o</w:t>
            </w:r>
            <w:proofErr w:type="spellEnd"/>
            <w:r w:rsidR="009800EB" w:rsidRPr="009800EB">
              <w:rPr>
                <w:rFonts w:ascii="Garamond" w:hAnsi="Garamond"/>
                <w:szCs w:val="24"/>
                <w:lang w:val="lt-LT"/>
              </w:rPr>
              <w:t xml:space="preserve"> </w:t>
            </w:r>
            <w:proofErr w:type="spellStart"/>
            <w:r w:rsidR="009800EB" w:rsidRPr="009800EB">
              <w:rPr>
                <w:rFonts w:ascii="Garamond" w:hAnsi="Garamond"/>
                <w:szCs w:val="24"/>
                <w:lang w:val="lt-LT"/>
              </w:rPr>
              <w:t>transtekstualumo</w:t>
            </w:r>
            <w:proofErr w:type="spellEnd"/>
            <w:r w:rsidR="009800EB" w:rsidRPr="009800EB">
              <w:rPr>
                <w:rFonts w:ascii="Garamond" w:hAnsi="Garamond"/>
                <w:szCs w:val="24"/>
                <w:lang w:val="lt-LT"/>
              </w:rPr>
              <w:t xml:space="preserve"> modelis. </w:t>
            </w:r>
            <w:proofErr w:type="spellStart"/>
            <w:r w:rsidR="009800EB" w:rsidRPr="009800EB">
              <w:rPr>
                <w:rFonts w:ascii="Garamond" w:hAnsi="Garamond"/>
                <w:szCs w:val="24"/>
                <w:lang w:val="lt-LT"/>
              </w:rPr>
              <w:t>Larso</w:t>
            </w:r>
            <w:proofErr w:type="spellEnd"/>
            <w:r w:rsidR="009800EB" w:rsidRPr="009800EB">
              <w:rPr>
                <w:rFonts w:ascii="Garamond" w:hAnsi="Garamond"/>
                <w:szCs w:val="24"/>
                <w:lang w:val="lt-LT"/>
              </w:rPr>
              <w:t xml:space="preserve"> </w:t>
            </w:r>
            <w:proofErr w:type="spellStart"/>
            <w:r w:rsidR="009800EB" w:rsidRPr="009800EB">
              <w:rPr>
                <w:rFonts w:ascii="Garamond" w:hAnsi="Garamond"/>
                <w:szCs w:val="24"/>
                <w:lang w:val="lt-LT"/>
              </w:rPr>
              <w:t>Elleströmo</w:t>
            </w:r>
            <w:proofErr w:type="spellEnd"/>
            <w:r w:rsidR="009800EB" w:rsidRPr="009800EB">
              <w:rPr>
                <w:rFonts w:ascii="Garamond" w:hAnsi="Garamond"/>
                <w:szCs w:val="24"/>
                <w:lang w:val="lt-LT"/>
              </w:rPr>
              <w:t xml:space="preserve"> </w:t>
            </w:r>
            <w:proofErr w:type="spellStart"/>
            <w:r w:rsidR="009800EB" w:rsidRPr="009800EB">
              <w:rPr>
                <w:rFonts w:ascii="Garamond" w:hAnsi="Garamond"/>
                <w:szCs w:val="24"/>
                <w:lang w:val="lt-LT"/>
              </w:rPr>
              <w:t>intermedialumo</w:t>
            </w:r>
            <w:proofErr w:type="spellEnd"/>
            <w:r w:rsidR="009800EB" w:rsidRPr="009800EB">
              <w:rPr>
                <w:rFonts w:ascii="Garamond" w:hAnsi="Garamond"/>
                <w:szCs w:val="24"/>
                <w:lang w:val="lt-LT"/>
              </w:rPr>
              <w:t xml:space="preserve"> samprata: modalumai ir </w:t>
            </w:r>
            <w:proofErr w:type="spellStart"/>
            <w:r w:rsidR="009800EB" w:rsidRPr="009800EB">
              <w:rPr>
                <w:rFonts w:ascii="Garamond" w:hAnsi="Garamond"/>
                <w:szCs w:val="24"/>
                <w:lang w:val="lt-LT"/>
              </w:rPr>
              <w:t>intermodalumas</w:t>
            </w:r>
            <w:proofErr w:type="spellEnd"/>
            <w:r w:rsidR="009800EB" w:rsidRPr="009800EB">
              <w:rPr>
                <w:rFonts w:ascii="Garamond" w:hAnsi="Garamond"/>
                <w:szCs w:val="24"/>
                <w:lang w:val="lt-LT"/>
              </w:rPr>
              <w:t>.</w:t>
            </w:r>
          </w:p>
          <w:p w:rsidR="00676124" w:rsidRPr="00ED5C2A" w:rsidRDefault="00676124" w:rsidP="00676124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</w:p>
        </w:tc>
      </w:tr>
      <w:tr w:rsidR="00D4521B" w:rsidRPr="000B0B7A" w:rsidTr="003F2046">
        <w:tc>
          <w:tcPr>
            <w:tcW w:w="1844" w:type="dxa"/>
            <w:vMerge/>
          </w:tcPr>
          <w:p w:rsidR="00D4521B" w:rsidRPr="00676124" w:rsidRDefault="00D4521B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</w:p>
        </w:tc>
        <w:tc>
          <w:tcPr>
            <w:tcW w:w="958" w:type="dxa"/>
            <w:shd w:val="clear" w:color="auto" w:fill="DDD9C3" w:themeFill="background2" w:themeFillShade="E6"/>
          </w:tcPr>
          <w:p w:rsidR="00D4521B" w:rsidRPr="00ED5C2A" w:rsidRDefault="00497556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>13</w:t>
            </w:r>
            <w:r w:rsidR="00D4521B" w:rsidRPr="00ED5C2A">
              <w:rPr>
                <w:rFonts w:ascii="Garamond" w:hAnsi="Garamond"/>
                <w:szCs w:val="24"/>
                <w:lang w:val="lt-LT"/>
              </w:rPr>
              <w:t xml:space="preserve"> val.</w:t>
            </w:r>
          </w:p>
        </w:tc>
        <w:tc>
          <w:tcPr>
            <w:tcW w:w="7512" w:type="dxa"/>
            <w:shd w:val="clear" w:color="auto" w:fill="DDD9C3" w:themeFill="background2" w:themeFillShade="E6"/>
          </w:tcPr>
          <w:p w:rsidR="00676124" w:rsidRPr="00ED5C2A" w:rsidRDefault="00676124" w:rsidP="00676124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73764F">
              <w:rPr>
                <w:rFonts w:ascii="Garamond" w:hAnsi="Garamond"/>
                <w:szCs w:val="24"/>
                <w:lang w:val="lt-LT"/>
              </w:rPr>
              <w:t>Seminaras</w:t>
            </w:r>
            <w:r>
              <w:rPr>
                <w:rFonts w:ascii="Garamond" w:hAnsi="Garamond"/>
                <w:szCs w:val="24"/>
                <w:lang w:val="lt-LT"/>
              </w:rPr>
              <w:t xml:space="preserve"> </w:t>
            </w:r>
          </w:p>
          <w:p w:rsidR="00676124" w:rsidRPr="00ED5C2A" w:rsidRDefault="00676124" w:rsidP="00676124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 xml:space="preserve">Kostas Ostrauskas „Žodžiai, žodžiai, žodžiai“, </w:t>
            </w:r>
            <w:r w:rsidRPr="00ED5C2A">
              <w:rPr>
                <w:rFonts w:ascii="Garamond" w:hAnsi="Garamond"/>
                <w:i/>
                <w:szCs w:val="24"/>
                <w:lang w:val="lt-LT"/>
              </w:rPr>
              <w:t>Metmenys</w:t>
            </w:r>
            <w:r w:rsidRPr="00ED5C2A">
              <w:rPr>
                <w:rFonts w:ascii="Garamond" w:hAnsi="Garamond"/>
                <w:szCs w:val="24"/>
                <w:lang w:val="lt-LT"/>
              </w:rPr>
              <w:t xml:space="preserve"> nr. 70, 1996, p. 64-77</w:t>
            </w:r>
          </w:p>
          <w:p w:rsidR="00ED5C2A" w:rsidRPr="00ED5C2A" w:rsidRDefault="00ED5C2A" w:rsidP="00ED5C2A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</w:p>
        </w:tc>
      </w:tr>
      <w:tr w:rsidR="00E3406D" w:rsidRPr="000B0B7A" w:rsidTr="003F2046">
        <w:tc>
          <w:tcPr>
            <w:tcW w:w="1844" w:type="dxa"/>
          </w:tcPr>
          <w:p w:rsidR="00E3406D" w:rsidRPr="00676124" w:rsidRDefault="00DA71B7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>Spalio 11</w:t>
            </w:r>
            <w:r w:rsidR="00E3406D" w:rsidRPr="00676124">
              <w:rPr>
                <w:rFonts w:ascii="Garamond" w:hAnsi="Garamond"/>
                <w:szCs w:val="24"/>
                <w:lang w:val="lt-LT"/>
              </w:rPr>
              <w:t xml:space="preserve"> d.</w:t>
            </w:r>
          </w:p>
        </w:tc>
        <w:tc>
          <w:tcPr>
            <w:tcW w:w="958" w:type="dxa"/>
          </w:tcPr>
          <w:p w:rsidR="00E3406D" w:rsidRPr="00ED5C2A" w:rsidRDefault="00D4521B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>13 val.</w:t>
            </w:r>
          </w:p>
        </w:tc>
        <w:tc>
          <w:tcPr>
            <w:tcW w:w="7512" w:type="dxa"/>
          </w:tcPr>
          <w:p w:rsidR="00497556" w:rsidRPr="00ED5C2A" w:rsidRDefault="00497556" w:rsidP="00497556">
            <w:pPr>
              <w:ind w:firstLine="0"/>
              <w:rPr>
                <w:rFonts w:ascii="Garamond" w:hAnsi="Garamond"/>
                <w:b/>
                <w:bCs/>
                <w:iCs/>
                <w:szCs w:val="24"/>
                <w:lang w:val="lt-LT"/>
              </w:rPr>
            </w:pPr>
            <w:r w:rsidRPr="0073764F">
              <w:rPr>
                <w:rFonts w:ascii="Garamond" w:hAnsi="Garamond"/>
                <w:bCs/>
                <w:iCs/>
                <w:szCs w:val="24"/>
                <w:lang w:val="lt-LT"/>
              </w:rPr>
              <w:t>Paskaita</w:t>
            </w:r>
            <w:r w:rsidRPr="00ED5C2A">
              <w:rPr>
                <w:rFonts w:ascii="Garamond" w:hAnsi="Garamond"/>
                <w:b/>
                <w:bCs/>
                <w:iCs/>
                <w:szCs w:val="24"/>
                <w:lang w:val="lt-LT"/>
              </w:rPr>
              <w:t xml:space="preserve">. </w:t>
            </w:r>
            <w:r w:rsidRPr="00676124">
              <w:rPr>
                <w:rFonts w:ascii="Garamond" w:hAnsi="Garamond"/>
                <w:bCs/>
                <w:iCs/>
                <w:szCs w:val="24"/>
                <w:lang w:val="lt-LT"/>
              </w:rPr>
              <w:t>Teorija</w:t>
            </w:r>
          </w:p>
          <w:p w:rsidR="00037BEA" w:rsidRPr="00ED5C2A" w:rsidRDefault="00037BEA" w:rsidP="00037BEA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 xml:space="preserve">Literatūra ir kinas: 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intertekstinio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dialogo kryptys ir aspektai. Ekranizacijos problemų laukas.  </w:t>
            </w:r>
          </w:p>
          <w:p w:rsidR="00EE68CB" w:rsidRPr="00ED5C2A" w:rsidRDefault="00EE68CB" w:rsidP="00497556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</w:p>
        </w:tc>
      </w:tr>
      <w:tr w:rsidR="00D4521B" w:rsidRPr="00ED5C2A" w:rsidTr="003F2046">
        <w:tc>
          <w:tcPr>
            <w:tcW w:w="1844" w:type="dxa"/>
            <w:vMerge w:val="restart"/>
          </w:tcPr>
          <w:p w:rsidR="00D4521B" w:rsidRPr="00676124" w:rsidRDefault="00DA71B7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>Spalio 18</w:t>
            </w:r>
            <w:r w:rsidR="00D4521B" w:rsidRPr="00676124">
              <w:rPr>
                <w:rFonts w:ascii="Garamond" w:hAnsi="Garamond"/>
                <w:szCs w:val="24"/>
                <w:lang w:val="lt-LT"/>
              </w:rPr>
              <w:t xml:space="preserve"> d.</w:t>
            </w:r>
          </w:p>
        </w:tc>
        <w:tc>
          <w:tcPr>
            <w:tcW w:w="958" w:type="dxa"/>
          </w:tcPr>
          <w:p w:rsidR="00D4521B" w:rsidRPr="00ED5C2A" w:rsidRDefault="00497556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>11</w:t>
            </w:r>
            <w:r w:rsidR="00D4521B" w:rsidRPr="00ED5C2A">
              <w:rPr>
                <w:rFonts w:ascii="Garamond" w:hAnsi="Garamond"/>
                <w:szCs w:val="24"/>
                <w:lang w:val="lt-LT"/>
              </w:rPr>
              <w:t xml:space="preserve"> val.</w:t>
            </w:r>
          </w:p>
        </w:tc>
        <w:tc>
          <w:tcPr>
            <w:tcW w:w="7512" w:type="dxa"/>
          </w:tcPr>
          <w:p w:rsidR="00497556" w:rsidRPr="00ED5C2A" w:rsidRDefault="00497556" w:rsidP="00497556">
            <w:pPr>
              <w:ind w:firstLine="0"/>
              <w:rPr>
                <w:rFonts w:ascii="Garamond" w:hAnsi="Garamond"/>
                <w:b/>
                <w:szCs w:val="24"/>
                <w:lang w:val="lt-LT"/>
              </w:rPr>
            </w:pPr>
            <w:r w:rsidRPr="0073764F">
              <w:rPr>
                <w:rFonts w:ascii="Garamond" w:hAnsi="Garamond"/>
                <w:szCs w:val="24"/>
                <w:lang w:val="lt-LT"/>
              </w:rPr>
              <w:t>Paskaita</w:t>
            </w:r>
            <w:r w:rsidRPr="00ED5C2A">
              <w:rPr>
                <w:rFonts w:ascii="Garamond" w:hAnsi="Garamond"/>
                <w:b/>
                <w:szCs w:val="24"/>
                <w:lang w:val="lt-LT"/>
              </w:rPr>
              <w:t xml:space="preserve">. </w:t>
            </w:r>
            <w:r w:rsidRPr="00676124">
              <w:rPr>
                <w:rFonts w:ascii="Garamond" w:hAnsi="Garamond"/>
                <w:szCs w:val="24"/>
                <w:lang w:val="lt-LT"/>
              </w:rPr>
              <w:t>Teorija</w:t>
            </w:r>
          </w:p>
          <w:p w:rsidR="00037BEA" w:rsidRPr="00ED5C2A" w:rsidRDefault="00037BEA" w:rsidP="00037BEA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proofErr w:type="spellStart"/>
            <w:r>
              <w:rPr>
                <w:rFonts w:ascii="Garamond" w:hAnsi="Garamond"/>
                <w:szCs w:val="24"/>
                <w:lang w:val="lt-LT"/>
              </w:rPr>
              <w:t>Intertekstinės</w:t>
            </w:r>
            <w:proofErr w:type="spellEnd"/>
            <w:r>
              <w:rPr>
                <w:rFonts w:ascii="Garamond" w:hAnsi="Garamond"/>
                <w:szCs w:val="24"/>
                <w:lang w:val="lt-LT"/>
              </w:rPr>
              <w:t xml:space="preserve"> analizės poreikio kriterijai ir 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tarptekstinių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ryšių (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ne)aktyvavimo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problema.</w:t>
            </w:r>
          </w:p>
          <w:p w:rsidR="00EE68CB" w:rsidRPr="00ED5C2A" w:rsidRDefault="00EE68CB" w:rsidP="00037BEA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</w:p>
        </w:tc>
      </w:tr>
      <w:tr w:rsidR="00D4521B" w:rsidRPr="00ED5C2A" w:rsidTr="003F2046">
        <w:tc>
          <w:tcPr>
            <w:tcW w:w="1844" w:type="dxa"/>
            <w:vMerge/>
          </w:tcPr>
          <w:p w:rsidR="00D4521B" w:rsidRPr="00676124" w:rsidRDefault="00D4521B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</w:p>
        </w:tc>
        <w:tc>
          <w:tcPr>
            <w:tcW w:w="958" w:type="dxa"/>
            <w:shd w:val="clear" w:color="auto" w:fill="DDD9C3" w:themeFill="background2" w:themeFillShade="E6"/>
          </w:tcPr>
          <w:p w:rsidR="00D4521B" w:rsidRPr="00ED5C2A" w:rsidRDefault="00497556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>13</w:t>
            </w:r>
            <w:r w:rsidR="00D4521B" w:rsidRPr="00ED5C2A">
              <w:rPr>
                <w:rFonts w:ascii="Garamond" w:hAnsi="Garamond"/>
                <w:szCs w:val="24"/>
                <w:lang w:val="lt-LT"/>
              </w:rPr>
              <w:t xml:space="preserve"> val.</w:t>
            </w:r>
          </w:p>
        </w:tc>
        <w:tc>
          <w:tcPr>
            <w:tcW w:w="7512" w:type="dxa"/>
            <w:shd w:val="clear" w:color="auto" w:fill="DDD9C3" w:themeFill="background2" w:themeFillShade="E6"/>
          </w:tcPr>
          <w:p w:rsidR="00676124" w:rsidRDefault="00676124" w:rsidP="00321D89">
            <w:pPr>
              <w:ind w:firstLine="0"/>
              <w:rPr>
                <w:rFonts w:ascii="Garamond" w:hAnsi="Garamond"/>
                <w:b/>
                <w:szCs w:val="24"/>
                <w:lang w:val="lt-LT"/>
              </w:rPr>
            </w:pPr>
            <w:r w:rsidRPr="0073764F">
              <w:rPr>
                <w:rFonts w:ascii="Garamond" w:hAnsi="Garamond"/>
                <w:szCs w:val="24"/>
                <w:lang w:val="lt-LT"/>
              </w:rPr>
              <w:t>Seminaras</w:t>
            </w:r>
          </w:p>
          <w:p w:rsidR="00A61729" w:rsidRPr="00ED5C2A" w:rsidRDefault="00A61729" w:rsidP="00A61729">
            <w:pPr>
              <w:ind w:firstLine="0"/>
              <w:rPr>
                <w:rFonts w:ascii="Garamond" w:hAnsi="Garamond"/>
                <w:bCs/>
                <w:iCs/>
                <w:szCs w:val="24"/>
                <w:lang w:val="lt-LT"/>
              </w:rPr>
            </w:pPr>
            <w:proofErr w:type="spellStart"/>
            <w:r w:rsidRPr="00ED5C2A">
              <w:rPr>
                <w:rFonts w:ascii="Garamond" w:hAnsi="Garamond"/>
                <w:bCs/>
                <w:iCs/>
                <w:szCs w:val="24"/>
                <w:lang w:val="lt-LT"/>
              </w:rPr>
              <w:t>Albert</w:t>
            </w:r>
            <w:proofErr w:type="spellEnd"/>
            <w:r w:rsidRPr="00ED5C2A">
              <w:rPr>
                <w:rFonts w:ascii="Garamond" w:hAnsi="Garamond"/>
                <w:bCs/>
                <w:iCs/>
                <w:szCs w:val="24"/>
                <w:lang w:val="lt-LT"/>
              </w:rPr>
              <w:t xml:space="preserve"> </w:t>
            </w:r>
            <w:proofErr w:type="spellStart"/>
            <w:r w:rsidRPr="00ED5C2A">
              <w:rPr>
                <w:rFonts w:ascii="Garamond" w:hAnsi="Garamond"/>
                <w:bCs/>
                <w:iCs/>
                <w:szCs w:val="24"/>
                <w:lang w:val="lt-LT"/>
              </w:rPr>
              <w:t>Lewin</w:t>
            </w:r>
            <w:proofErr w:type="spellEnd"/>
            <w:r w:rsidRPr="00ED5C2A">
              <w:rPr>
                <w:rFonts w:ascii="Garamond" w:hAnsi="Garamond"/>
                <w:bCs/>
                <w:iCs/>
                <w:szCs w:val="24"/>
                <w:lang w:val="lt-LT"/>
              </w:rPr>
              <w:t xml:space="preserve"> </w:t>
            </w:r>
            <w:proofErr w:type="spellStart"/>
            <w:r w:rsidRPr="00ED5C2A">
              <w:rPr>
                <w:rFonts w:ascii="Garamond" w:hAnsi="Garamond"/>
                <w:bCs/>
                <w:i/>
                <w:iCs/>
                <w:szCs w:val="24"/>
                <w:lang w:val="lt-LT"/>
              </w:rPr>
              <w:t>Doriano</w:t>
            </w:r>
            <w:proofErr w:type="spellEnd"/>
            <w:r w:rsidRPr="00ED5C2A">
              <w:rPr>
                <w:rFonts w:ascii="Garamond" w:hAnsi="Garamond"/>
                <w:bCs/>
                <w:i/>
                <w:iCs/>
                <w:szCs w:val="24"/>
                <w:lang w:val="lt-LT"/>
              </w:rPr>
              <w:t xml:space="preserve"> </w:t>
            </w:r>
            <w:proofErr w:type="spellStart"/>
            <w:r w:rsidRPr="00ED5C2A">
              <w:rPr>
                <w:rFonts w:ascii="Garamond" w:hAnsi="Garamond"/>
                <w:bCs/>
                <w:i/>
                <w:iCs/>
                <w:szCs w:val="24"/>
                <w:lang w:val="lt-LT"/>
              </w:rPr>
              <w:t>Grėjaus</w:t>
            </w:r>
            <w:proofErr w:type="spellEnd"/>
            <w:r w:rsidRPr="00ED5C2A">
              <w:rPr>
                <w:rFonts w:ascii="Garamond" w:hAnsi="Garamond"/>
                <w:bCs/>
                <w:i/>
                <w:iCs/>
                <w:szCs w:val="24"/>
                <w:lang w:val="lt-LT"/>
              </w:rPr>
              <w:t xml:space="preserve"> portretas</w:t>
            </w:r>
            <w:r w:rsidRPr="00ED5C2A">
              <w:rPr>
                <w:rFonts w:ascii="Garamond" w:hAnsi="Garamond"/>
                <w:bCs/>
                <w:iCs/>
                <w:szCs w:val="24"/>
                <w:lang w:val="lt-LT"/>
              </w:rPr>
              <w:t xml:space="preserve"> (</w:t>
            </w:r>
            <w:proofErr w:type="spellStart"/>
            <w:r w:rsidRPr="00ED5C2A">
              <w:rPr>
                <w:rFonts w:ascii="Garamond" w:hAnsi="Garamond"/>
                <w:bCs/>
                <w:i/>
                <w:iCs/>
                <w:szCs w:val="24"/>
                <w:lang w:val="lt-LT"/>
              </w:rPr>
              <w:t>The</w:t>
            </w:r>
            <w:proofErr w:type="spellEnd"/>
            <w:r w:rsidRPr="00ED5C2A">
              <w:rPr>
                <w:rFonts w:ascii="Garamond" w:hAnsi="Garamond"/>
                <w:bCs/>
                <w:i/>
                <w:iCs/>
                <w:szCs w:val="24"/>
                <w:lang w:val="lt-LT"/>
              </w:rPr>
              <w:t xml:space="preserve"> Picture </w:t>
            </w:r>
            <w:proofErr w:type="spellStart"/>
            <w:r w:rsidRPr="00ED5C2A">
              <w:rPr>
                <w:rFonts w:ascii="Garamond" w:hAnsi="Garamond"/>
                <w:bCs/>
                <w:i/>
                <w:iCs/>
                <w:szCs w:val="24"/>
                <w:lang w:val="lt-LT"/>
              </w:rPr>
              <w:t>of</w:t>
            </w:r>
            <w:proofErr w:type="spellEnd"/>
            <w:r w:rsidRPr="00ED5C2A">
              <w:rPr>
                <w:rFonts w:ascii="Garamond" w:hAnsi="Garamond"/>
                <w:bCs/>
                <w:i/>
                <w:iCs/>
                <w:szCs w:val="24"/>
                <w:lang w:val="lt-LT"/>
              </w:rPr>
              <w:t xml:space="preserve"> </w:t>
            </w:r>
            <w:proofErr w:type="spellStart"/>
            <w:r w:rsidRPr="00ED5C2A">
              <w:rPr>
                <w:rFonts w:ascii="Garamond" w:hAnsi="Garamond"/>
                <w:bCs/>
                <w:i/>
                <w:iCs/>
                <w:szCs w:val="24"/>
                <w:lang w:val="lt-LT"/>
              </w:rPr>
              <w:t>Dorian</w:t>
            </w:r>
            <w:proofErr w:type="spellEnd"/>
            <w:r w:rsidRPr="00ED5C2A">
              <w:rPr>
                <w:rFonts w:ascii="Garamond" w:hAnsi="Garamond"/>
                <w:bCs/>
                <w:i/>
                <w:iCs/>
                <w:szCs w:val="24"/>
                <w:lang w:val="lt-LT"/>
              </w:rPr>
              <w:t xml:space="preserve"> </w:t>
            </w:r>
            <w:proofErr w:type="spellStart"/>
            <w:r w:rsidRPr="00ED5C2A">
              <w:rPr>
                <w:rFonts w:ascii="Garamond" w:hAnsi="Garamond"/>
                <w:bCs/>
                <w:i/>
                <w:iCs/>
                <w:szCs w:val="24"/>
                <w:lang w:val="lt-LT"/>
              </w:rPr>
              <w:t>Gray</w:t>
            </w:r>
            <w:proofErr w:type="spellEnd"/>
            <w:r w:rsidRPr="00ED5C2A">
              <w:rPr>
                <w:rFonts w:ascii="Garamond" w:hAnsi="Garamond"/>
                <w:bCs/>
                <w:iCs/>
                <w:szCs w:val="24"/>
                <w:lang w:val="lt-LT"/>
              </w:rPr>
              <w:t>, 1945)</w:t>
            </w:r>
            <w:r>
              <w:rPr>
                <w:rFonts w:ascii="Garamond" w:hAnsi="Garamond"/>
                <w:bCs/>
                <w:iCs/>
                <w:szCs w:val="24"/>
                <w:lang w:val="lt-LT"/>
              </w:rPr>
              <w:t xml:space="preserve"> / </w:t>
            </w:r>
            <w:proofErr w:type="spellStart"/>
            <w:r>
              <w:rPr>
                <w:rFonts w:ascii="Garamond" w:hAnsi="Garamond"/>
                <w:bCs/>
                <w:iCs/>
                <w:szCs w:val="24"/>
                <w:lang w:val="lt-LT"/>
              </w:rPr>
              <w:t>Oliver</w:t>
            </w:r>
            <w:proofErr w:type="spellEnd"/>
            <w:r>
              <w:rPr>
                <w:rFonts w:ascii="Garamond" w:hAnsi="Garamond"/>
                <w:bCs/>
                <w:iCs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Garamond" w:hAnsi="Garamond"/>
                <w:bCs/>
                <w:iCs/>
                <w:szCs w:val="24"/>
                <w:lang w:val="lt-LT"/>
              </w:rPr>
              <w:t>Parker</w:t>
            </w:r>
            <w:proofErr w:type="spellEnd"/>
            <w:r>
              <w:rPr>
                <w:rFonts w:ascii="Garamond" w:hAnsi="Garamond"/>
                <w:bCs/>
                <w:iCs/>
                <w:szCs w:val="24"/>
                <w:lang w:val="lt-LT"/>
              </w:rPr>
              <w:t xml:space="preserve"> </w:t>
            </w:r>
            <w:proofErr w:type="spellStart"/>
            <w:r w:rsidRPr="00A61729">
              <w:rPr>
                <w:rFonts w:ascii="Garamond" w:hAnsi="Garamond"/>
                <w:bCs/>
                <w:i/>
                <w:iCs/>
                <w:szCs w:val="24"/>
                <w:lang w:val="lt-LT"/>
              </w:rPr>
              <w:t>Dorian</w:t>
            </w:r>
            <w:proofErr w:type="spellEnd"/>
            <w:r w:rsidRPr="00A61729">
              <w:rPr>
                <w:rFonts w:ascii="Garamond" w:hAnsi="Garamond"/>
                <w:bCs/>
                <w:i/>
                <w:iCs/>
                <w:szCs w:val="24"/>
                <w:lang w:val="lt-LT"/>
              </w:rPr>
              <w:t xml:space="preserve"> </w:t>
            </w:r>
            <w:proofErr w:type="spellStart"/>
            <w:r w:rsidRPr="00A61729">
              <w:rPr>
                <w:rFonts w:ascii="Garamond" w:hAnsi="Garamond"/>
                <w:bCs/>
                <w:i/>
                <w:iCs/>
                <w:szCs w:val="24"/>
                <w:lang w:val="lt-LT"/>
              </w:rPr>
              <w:t>Gray</w:t>
            </w:r>
            <w:proofErr w:type="spellEnd"/>
            <w:r>
              <w:rPr>
                <w:rFonts w:ascii="Garamond" w:hAnsi="Garamond"/>
                <w:bCs/>
                <w:iCs/>
                <w:szCs w:val="24"/>
                <w:lang w:val="lt-LT"/>
              </w:rPr>
              <w:t xml:space="preserve"> (2009)</w:t>
            </w:r>
          </w:p>
          <w:p w:rsidR="00D75758" w:rsidRPr="00ED5C2A" w:rsidRDefault="00D75758" w:rsidP="00A61729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</w:p>
        </w:tc>
      </w:tr>
      <w:tr w:rsidR="00E3406D" w:rsidRPr="000B0B7A" w:rsidTr="001967B3">
        <w:tc>
          <w:tcPr>
            <w:tcW w:w="1844" w:type="dxa"/>
            <w:shd w:val="clear" w:color="auto" w:fill="FBD4B4" w:themeFill="accent6" w:themeFillTint="66"/>
          </w:tcPr>
          <w:p w:rsidR="00E3406D" w:rsidRPr="00676124" w:rsidRDefault="00DA71B7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>Spalio 25</w:t>
            </w:r>
            <w:r w:rsidR="00E3406D" w:rsidRPr="00676124">
              <w:rPr>
                <w:rFonts w:ascii="Garamond" w:hAnsi="Garamond"/>
                <w:szCs w:val="24"/>
                <w:lang w:val="lt-LT"/>
              </w:rPr>
              <w:t xml:space="preserve"> d.</w:t>
            </w:r>
          </w:p>
        </w:tc>
        <w:tc>
          <w:tcPr>
            <w:tcW w:w="958" w:type="dxa"/>
            <w:shd w:val="clear" w:color="auto" w:fill="FBD4B4" w:themeFill="accent6" w:themeFillTint="66"/>
          </w:tcPr>
          <w:p w:rsidR="00E3406D" w:rsidRPr="00ED5C2A" w:rsidRDefault="00D4521B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>13 val.</w:t>
            </w:r>
          </w:p>
        </w:tc>
        <w:tc>
          <w:tcPr>
            <w:tcW w:w="7512" w:type="dxa"/>
            <w:shd w:val="clear" w:color="auto" w:fill="FBD4B4" w:themeFill="accent6" w:themeFillTint="66"/>
          </w:tcPr>
          <w:p w:rsidR="00EE68CB" w:rsidRPr="00ED5C2A" w:rsidRDefault="001967B3" w:rsidP="001967B3">
            <w:pPr>
              <w:ind w:firstLine="0"/>
              <w:jc w:val="center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>Paskaitos nebus</w:t>
            </w:r>
          </w:p>
        </w:tc>
      </w:tr>
      <w:tr w:rsidR="00DA71B7" w:rsidRPr="00ED5C2A" w:rsidTr="00DA71B7">
        <w:tc>
          <w:tcPr>
            <w:tcW w:w="1844" w:type="dxa"/>
            <w:vMerge w:val="restart"/>
            <w:shd w:val="clear" w:color="auto" w:fill="FBD4B4" w:themeFill="accent6" w:themeFillTint="66"/>
          </w:tcPr>
          <w:p w:rsidR="00DA71B7" w:rsidRPr="00DA71B7" w:rsidRDefault="00DA71B7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DA71B7">
              <w:rPr>
                <w:rFonts w:ascii="Garamond" w:hAnsi="Garamond"/>
                <w:color w:val="FF0000"/>
                <w:szCs w:val="24"/>
                <w:lang w:val="lt-LT"/>
              </w:rPr>
              <w:t>Lapkričio 1 d</w:t>
            </w:r>
            <w:r w:rsidRPr="00DA71B7">
              <w:rPr>
                <w:rFonts w:ascii="Garamond" w:hAnsi="Garamond"/>
                <w:szCs w:val="24"/>
                <w:lang w:val="lt-LT"/>
              </w:rPr>
              <w:t>.</w:t>
            </w:r>
          </w:p>
        </w:tc>
        <w:tc>
          <w:tcPr>
            <w:tcW w:w="958" w:type="dxa"/>
            <w:shd w:val="clear" w:color="auto" w:fill="FBD4B4" w:themeFill="accent6" w:themeFillTint="66"/>
          </w:tcPr>
          <w:p w:rsidR="00DA71B7" w:rsidRPr="00DA71B7" w:rsidRDefault="00DA71B7" w:rsidP="00766C12">
            <w:pPr>
              <w:ind w:firstLine="0"/>
              <w:rPr>
                <w:rFonts w:ascii="Garamond" w:hAnsi="Garamond"/>
                <w:szCs w:val="24"/>
                <w:highlight w:val="yellow"/>
                <w:lang w:val="lt-LT"/>
              </w:rPr>
            </w:pPr>
          </w:p>
        </w:tc>
        <w:tc>
          <w:tcPr>
            <w:tcW w:w="7512" w:type="dxa"/>
            <w:vMerge w:val="restart"/>
            <w:shd w:val="clear" w:color="auto" w:fill="FBD4B4" w:themeFill="accent6" w:themeFillTint="66"/>
          </w:tcPr>
          <w:p w:rsidR="00DA71B7" w:rsidRPr="00DA71B7" w:rsidRDefault="00DA71B7" w:rsidP="001967B3">
            <w:pPr>
              <w:spacing w:before="120"/>
              <w:ind w:firstLine="0"/>
              <w:jc w:val="center"/>
              <w:rPr>
                <w:rFonts w:ascii="Garamond" w:hAnsi="Garamond"/>
                <w:b/>
                <w:szCs w:val="24"/>
                <w:highlight w:val="yellow"/>
                <w:lang w:val="lt-LT"/>
              </w:rPr>
            </w:pPr>
            <w:proofErr w:type="spellStart"/>
            <w:r w:rsidRPr="00DA71B7">
              <w:rPr>
                <w:rStyle w:val="st"/>
                <w:rFonts w:ascii="Garamond" w:hAnsi="Garamond"/>
                <w:b/>
                <w:color w:val="FF0000"/>
              </w:rPr>
              <w:t>Visų</w:t>
            </w:r>
            <w:proofErr w:type="spellEnd"/>
            <w:r w:rsidRPr="00DA71B7">
              <w:rPr>
                <w:rStyle w:val="st"/>
                <w:rFonts w:ascii="Garamond" w:hAnsi="Garamond"/>
                <w:b/>
                <w:color w:val="FF0000"/>
              </w:rPr>
              <w:t xml:space="preserve"> </w:t>
            </w:r>
            <w:proofErr w:type="spellStart"/>
            <w:r w:rsidRPr="00DA71B7">
              <w:rPr>
                <w:rStyle w:val="st"/>
                <w:rFonts w:ascii="Garamond" w:hAnsi="Garamond"/>
                <w:b/>
                <w:color w:val="FF0000"/>
              </w:rPr>
              <w:t>šventųjų</w:t>
            </w:r>
            <w:proofErr w:type="spellEnd"/>
            <w:r w:rsidRPr="00DA71B7">
              <w:rPr>
                <w:rStyle w:val="st"/>
                <w:rFonts w:ascii="Garamond" w:hAnsi="Garamond"/>
                <w:b/>
                <w:color w:val="FF0000"/>
              </w:rPr>
              <w:t xml:space="preserve"> </w:t>
            </w:r>
            <w:proofErr w:type="spellStart"/>
            <w:r w:rsidRPr="00DA71B7">
              <w:rPr>
                <w:rStyle w:val="st"/>
                <w:rFonts w:ascii="Garamond" w:hAnsi="Garamond"/>
                <w:b/>
                <w:color w:val="FF0000"/>
              </w:rPr>
              <w:t>diena</w:t>
            </w:r>
            <w:proofErr w:type="spellEnd"/>
          </w:p>
        </w:tc>
      </w:tr>
      <w:tr w:rsidR="00DA71B7" w:rsidRPr="00ED5C2A" w:rsidTr="00DA71B7">
        <w:tc>
          <w:tcPr>
            <w:tcW w:w="1844" w:type="dxa"/>
            <w:vMerge/>
            <w:shd w:val="clear" w:color="auto" w:fill="FBD4B4" w:themeFill="accent6" w:themeFillTint="66"/>
          </w:tcPr>
          <w:p w:rsidR="00DA71B7" w:rsidRPr="00676124" w:rsidRDefault="00DA71B7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</w:p>
        </w:tc>
        <w:tc>
          <w:tcPr>
            <w:tcW w:w="958" w:type="dxa"/>
            <w:shd w:val="clear" w:color="auto" w:fill="FBD4B4" w:themeFill="accent6" w:themeFillTint="66"/>
          </w:tcPr>
          <w:p w:rsidR="00DA71B7" w:rsidRPr="00DA71B7" w:rsidRDefault="00DA71B7" w:rsidP="00766C12">
            <w:pPr>
              <w:ind w:firstLine="0"/>
              <w:rPr>
                <w:rFonts w:ascii="Garamond" w:hAnsi="Garamond"/>
                <w:szCs w:val="24"/>
                <w:highlight w:val="yellow"/>
                <w:lang w:val="lt-LT"/>
              </w:rPr>
            </w:pPr>
          </w:p>
        </w:tc>
        <w:tc>
          <w:tcPr>
            <w:tcW w:w="7512" w:type="dxa"/>
            <w:vMerge/>
            <w:shd w:val="clear" w:color="auto" w:fill="FBD4B4" w:themeFill="accent6" w:themeFillTint="66"/>
          </w:tcPr>
          <w:p w:rsidR="00DA71B7" w:rsidRPr="00DA71B7" w:rsidRDefault="00DA71B7" w:rsidP="00506990">
            <w:pPr>
              <w:ind w:firstLine="0"/>
              <w:rPr>
                <w:rFonts w:ascii="Garamond" w:hAnsi="Garamond"/>
                <w:szCs w:val="24"/>
                <w:highlight w:val="yellow"/>
                <w:lang w:val="lt-LT"/>
              </w:rPr>
            </w:pPr>
          </w:p>
        </w:tc>
      </w:tr>
      <w:tr w:rsidR="00E3406D" w:rsidRPr="00A61729" w:rsidTr="003F2046">
        <w:tc>
          <w:tcPr>
            <w:tcW w:w="1844" w:type="dxa"/>
          </w:tcPr>
          <w:p w:rsidR="00E3406D" w:rsidRPr="00676124" w:rsidRDefault="00DA71B7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>Lapkričio 8</w:t>
            </w:r>
            <w:r w:rsidR="00497556" w:rsidRPr="00676124">
              <w:rPr>
                <w:rFonts w:ascii="Garamond" w:hAnsi="Garamond"/>
                <w:szCs w:val="24"/>
                <w:lang w:val="lt-LT"/>
              </w:rPr>
              <w:t xml:space="preserve"> </w:t>
            </w:r>
            <w:r w:rsidR="00E3406D" w:rsidRPr="00676124">
              <w:rPr>
                <w:rFonts w:ascii="Garamond" w:hAnsi="Garamond"/>
                <w:szCs w:val="24"/>
                <w:lang w:val="lt-LT"/>
              </w:rPr>
              <w:t>d.</w:t>
            </w:r>
          </w:p>
        </w:tc>
        <w:tc>
          <w:tcPr>
            <w:tcW w:w="958" w:type="dxa"/>
          </w:tcPr>
          <w:p w:rsidR="00E3406D" w:rsidRPr="00ED5C2A" w:rsidRDefault="00D4521B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>13 val.</w:t>
            </w:r>
          </w:p>
        </w:tc>
        <w:tc>
          <w:tcPr>
            <w:tcW w:w="7512" w:type="dxa"/>
          </w:tcPr>
          <w:p w:rsidR="001967B3" w:rsidRPr="00ED5C2A" w:rsidRDefault="001967B3" w:rsidP="001967B3">
            <w:pPr>
              <w:ind w:firstLine="0"/>
              <w:rPr>
                <w:rFonts w:ascii="Garamond" w:hAnsi="Garamond"/>
                <w:b/>
                <w:szCs w:val="24"/>
                <w:lang w:val="lt-LT"/>
              </w:rPr>
            </w:pPr>
            <w:r w:rsidRPr="0073764F">
              <w:rPr>
                <w:rFonts w:ascii="Garamond" w:hAnsi="Garamond"/>
                <w:szCs w:val="24"/>
                <w:lang w:val="lt-LT"/>
              </w:rPr>
              <w:t>Paskaita</w:t>
            </w:r>
          </w:p>
          <w:p w:rsidR="001967B3" w:rsidRPr="00ED5C2A" w:rsidRDefault="001967B3" w:rsidP="001967B3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John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Fowles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„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The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Cloud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>“ (1974) –</w:t>
            </w:r>
            <w:r>
              <w:rPr>
                <w:rFonts w:ascii="Garamond" w:hAnsi="Garamond"/>
                <w:szCs w:val="24"/>
                <w:lang w:val="lt-LT"/>
              </w:rPr>
              <w:t xml:space="preserve"> iš rinkinio </w:t>
            </w:r>
            <w:proofErr w:type="spellStart"/>
            <w:r w:rsidRPr="00ED5C2A">
              <w:rPr>
                <w:rFonts w:ascii="Garamond" w:hAnsi="Garamond"/>
                <w:i/>
                <w:szCs w:val="24"/>
                <w:lang w:val="lt-LT"/>
              </w:rPr>
              <w:t>The</w:t>
            </w:r>
            <w:proofErr w:type="spellEnd"/>
            <w:r w:rsidRPr="00ED5C2A">
              <w:rPr>
                <w:rFonts w:ascii="Garamond" w:hAnsi="Garamond"/>
                <w:i/>
                <w:szCs w:val="24"/>
                <w:lang w:val="lt-LT"/>
              </w:rPr>
              <w:t xml:space="preserve"> </w:t>
            </w:r>
            <w:proofErr w:type="spellStart"/>
            <w:r w:rsidRPr="00ED5C2A">
              <w:rPr>
                <w:rFonts w:ascii="Garamond" w:hAnsi="Garamond"/>
                <w:i/>
                <w:szCs w:val="24"/>
                <w:lang w:val="lt-LT"/>
              </w:rPr>
              <w:t>Ebony</w:t>
            </w:r>
            <w:proofErr w:type="spellEnd"/>
            <w:r w:rsidRPr="00ED5C2A">
              <w:rPr>
                <w:rFonts w:ascii="Garamond" w:hAnsi="Garamond"/>
                <w:i/>
                <w:szCs w:val="24"/>
                <w:lang w:val="lt-LT"/>
              </w:rPr>
              <w:t xml:space="preserve"> </w:t>
            </w:r>
            <w:proofErr w:type="spellStart"/>
            <w:r w:rsidRPr="00ED5C2A">
              <w:rPr>
                <w:rFonts w:ascii="Garamond" w:hAnsi="Garamond"/>
                <w:i/>
                <w:szCs w:val="24"/>
                <w:lang w:val="lt-LT"/>
              </w:rPr>
              <w:t>Tower</w:t>
            </w:r>
            <w:proofErr w:type="spellEnd"/>
            <w:r>
              <w:rPr>
                <w:rFonts w:ascii="Garamond" w:hAnsi="Garamond"/>
                <w:szCs w:val="24"/>
                <w:lang w:val="lt-LT"/>
              </w:rPr>
              <w:t xml:space="preserve"> (</w:t>
            </w:r>
            <w:proofErr w:type="spellStart"/>
            <w:r>
              <w:rPr>
                <w:rFonts w:ascii="Garamond" w:hAnsi="Garamond"/>
                <w:szCs w:val="24"/>
                <w:lang w:val="lt-LT"/>
              </w:rPr>
              <w:t>London</w:t>
            </w:r>
            <w:proofErr w:type="spellEnd"/>
            <w:r>
              <w:rPr>
                <w:rFonts w:ascii="Garamond" w:hAnsi="Garamond"/>
                <w:szCs w:val="24"/>
                <w:lang w:val="lt-LT"/>
              </w:rPr>
              <w:t xml:space="preserve">: </w:t>
            </w:r>
            <w:proofErr w:type="spellStart"/>
            <w:r>
              <w:rPr>
                <w:rFonts w:ascii="Garamond" w:hAnsi="Garamond"/>
                <w:szCs w:val="24"/>
                <w:lang w:val="lt-LT"/>
              </w:rPr>
              <w:t>Vintage</w:t>
            </w:r>
            <w:proofErr w:type="spellEnd"/>
            <w:r>
              <w:rPr>
                <w:rFonts w:ascii="Garamond" w:hAnsi="Garamond"/>
                <w:szCs w:val="24"/>
                <w:lang w:val="lt-LT"/>
              </w:rPr>
              <w:t>, 1996)</w:t>
            </w:r>
          </w:p>
          <w:p w:rsidR="00EE68CB" w:rsidRPr="00ED5C2A" w:rsidRDefault="00EE68CB" w:rsidP="001967B3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</w:p>
        </w:tc>
      </w:tr>
      <w:tr w:rsidR="00D4521B" w:rsidRPr="000B0B7A" w:rsidTr="003F2046">
        <w:tc>
          <w:tcPr>
            <w:tcW w:w="1844" w:type="dxa"/>
            <w:vMerge w:val="restart"/>
          </w:tcPr>
          <w:p w:rsidR="00D4521B" w:rsidRPr="00676124" w:rsidRDefault="00DA71B7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>Lapkričio 15</w:t>
            </w:r>
            <w:r w:rsidR="00D4521B" w:rsidRPr="00676124">
              <w:rPr>
                <w:rFonts w:ascii="Garamond" w:hAnsi="Garamond"/>
                <w:szCs w:val="24"/>
                <w:lang w:val="lt-LT"/>
              </w:rPr>
              <w:t xml:space="preserve"> d.</w:t>
            </w:r>
          </w:p>
        </w:tc>
        <w:tc>
          <w:tcPr>
            <w:tcW w:w="958" w:type="dxa"/>
          </w:tcPr>
          <w:p w:rsidR="00D4521B" w:rsidRPr="00ED5C2A" w:rsidRDefault="00497556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>11</w:t>
            </w:r>
            <w:r w:rsidR="00D4521B" w:rsidRPr="00ED5C2A">
              <w:rPr>
                <w:rFonts w:ascii="Garamond" w:hAnsi="Garamond"/>
                <w:szCs w:val="24"/>
                <w:lang w:val="lt-LT"/>
              </w:rPr>
              <w:t xml:space="preserve"> val.</w:t>
            </w:r>
          </w:p>
        </w:tc>
        <w:tc>
          <w:tcPr>
            <w:tcW w:w="7512" w:type="dxa"/>
          </w:tcPr>
          <w:p w:rsidR="001967B3" w:rsidRPr="00ED5C2A" w:rsidRDefault="001967B3" w:rsidP="001967B3">
            <w:pPr>
              <w:ind w:firstLine="0"/>
              <w:rPr>
                <w:rFonts w:ascii="Garamond" w:hAnsi="Garamond"/>
                <w:b/>
                <w:szCs w:val="24"/>
                <w:lang w:val="lt-LT"/>
              </w:rPr>
            </w:pPr>
            <w:r w:rsidRPr="0073764F">
              <w:rPr>
                <w:rFonts w:ascii="Garamond" w:hAnsi="Garamond"/>
                <w:szCs w:val="24"/>
                <w:lang w:val="lt-LT"/>
              </w:rPr>
              <w:t>Paskaita</w:t>
            </w:r>
          </w:p>
          <w:p w:rsidR="001967B3" w:rsidRDefault="001967B3" w:rsidP="001967B3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Franz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Kafka/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Valerij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Fokin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</w:t>
            </w:r>
            <w:r w:rsidRPr="00ED5C2A">
              <w:rPr>
                <w:rFonts w:ascii="Garamond" w:hAnsi="Garamond"/>
                <w:i/>
                <w:szCs w:val="24"/>
                <w:lang w:val="lt-LT"/>
              </w:rPr>
              <w:t>Metamorfozė</w:t>
            </w:r>
            <w:r w:rsidRPr="00ED5C2A">
              <w:rPr>
                <w:rFonts w:ascii="Garamond" w:hAnsi="Garamond"/>
                <w:szCs w:val="24"/>
                <w:lang w:val="lt-LT"/>
              </w:rPr>
              <w:t xml:space="preserve"> (1915/2002)</w:t>
            </w:r>
          </w:p>
          <w:p w:rsidR="00EE68CB" w:rsidRPr="00ED5C2A" w:rsidRDefault="00EE68CB" w:rsidP="0012132B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bookmarkStart w:id="0" w:name="_GoBack"/>
            <w:bookmarkEnd w:id="0"/>
          </w:p>
        </w:tc>
      </w:tr>
      <w:tr w:rsidR="00D4521B" w:rsidRPr="00ED5C2A" w:rsidTr="0012132B">
        <w:tc>
          <w:tcPr>
            <w:tcW w:w="1844" w:type="dxa"/>
            <w:vMerge/>
          </w:tcPr>
          <w:p w:rsidR="00D4521B" w:rsidRPr="00676124" w:rsidRDefault="00D4521B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</w:p>
        </w:tc>
        <w:tc>
          <w:tcPr>
            <w:tcW w:w="958" w:type="dxa"/>
            <w:shd w:val="clear" w:color="auto" w:fill="FFFFFF" w:themeFill="background1"/>
          </w:tcPr>
          <w:p w:rsidR="00D4521B" w:rsidRPr="00ED5C2A" w:rsidRDefault="00497556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>13</w:t>
            </w:r>
            <w:r w:rsidR="00D4521B" w:rsidRPr="00ED5C2A">
              <w:rPr>
                <w:rFonts w:ascii="Garamond" w:hAnsi="Garamond"/>
                <w:szCs w:val="24"/>
                <w:lang w:val="lt-LT"/>
              </w:rPr>
              <w:t xml:space="preserve"> val.</w:t>
            </w:r>
          </w:p>
        </w:tc>
        <w:tc>
          <w:tcPr>
            <w:tcW w:w="7512" w:type="dxa"/>
            <w:shd w:val="clear" w:color="auto" w:fill="FFFFFF" w:themeFill="background1"/>
          </w:tcPr>
          <w:p w:rsidR="0012132B" w:rsidRDefault="0012132B" w:rsidP="0012132B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 xml:space="preserve">Paskaita </w:t>
            </w:r>
          </w:p>
          <w:p w:rsidR="0012132B" w:rsidRPr="00ED5C2A" w:rsidRDefault="0012132B" w:rsidP="0012132B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Luca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</w:t>
            </w:r>
            <w:proofErr w:type="spellStart"/>
            <w:r w:rsidRPr="00ED5C2A">
              <w:rPr>
                <w:rFonts w:ascii="Garamond" w:hAnsi="Garamond"/>
                <w:szCs w:val="24"/>
                <w:lang w:val="lt-LT"/>
              </w:rPr>
              <w:t>Guadagnino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 xml:space="preserve"> </w:t>
            </w:r>
            <w:r w:rsidRPr="00ED5C2A">
              <w:rPr>
                <w:rFonts w:ascii="Garamond" w:hAnsi="Garamond"/>
                <w:i/>
                <w:szCs w:val="24"/>
                <w:lang w:val="lt-LT"/>
              </w:rPr>
              <w:t>Aš esu meilė</w:t>
            </w:r>
            <w:r w:rsidRPr="00ED5C2A">
              <w:rPr>
                <w:rFonts w:ascii="Garamond" w:hAnsi="Garamond"/>
                <w:szCs w:val="24"/>
                <w:lang w:val="lt-LT"/>
              </w:rPr>
              <w:t xml:space="preserve"> (</w:t>
            </w:r>
            <w:proofErr w:type="spellStart"/>
            <w:r w:rsidRPr="00ED5C2A">
              <w:rPr>
                <w:rFonts w:ascii="Garamond" w:hAnsi="Garamond"/>
                <w:i/>
                <w:szCs w:val="24"/>
                <w:lang w:val="lt-LT"/>
              </w:rPr>
              <w:t>Io</w:t>
            </w:r>
            <w:proofErr w:type="spellEnd"/>
            <w:r w:rsidRPr="00ED5C2A">
              <w:rPr>
                <w:rFonts w:ascii="Garamond" w:hAnsi="Garamond"/>
                <w:i/>
                <w:szCs w:val="24"/>
                <w:lang w:val="lt-LT"/>
              </w:rPr>
              <w:t xml:space="preserve"> </w:t>
            </w:r>
            <w:proofErr w:type="spellStart"/>
            <w:r w:rsidRPr="00ED5C2A">
              <w:rPr>
                <w:rFonts w:ascii="Garamond" w:hAnsi="Garamond"/>
                <w:i/>
                <w:szCs w:val="24"/>
                <w:lang w:val="lt-LT"/>
              </w:rPr>
              <w:t>sono</w:t>
            </w:r>
            <w:proofErr w:type="spellEnd"/>
            <w:r w:rsidRPr="00ED5C2A">
              <w:rPr>
                <w:rFonts w:ascii="Garamond" w:hAnsi="Garamond"/>
                <w:i/>
                <w:szCs w:val="24"/>
                <w:lang w:val="lt-LT"/>
              </w:rPr>
              <w:t xml:space="preserve"> </w:t>
            </w:r>
            <w:proofErr w:type="spellStart"/>
            <w:r w:rsidRPr="00ED5C2A">
              <w:rPr>
                <w:rFonts w:ascii="Garamond" w:hAnsi="Garamond"/>
                <w:i/>
                <w:szCs w:val="24"/>
                <w:lang w:val="lt-LT"/>
              </w:rPr>
              <w:t>l</w:t>
            </w:r>
            <w:r w:rsidRPr="00ED5C2A">
              <w:rPr>
                <w:rFonts w:cs="Times New Roman"/>
                <w:i/>
                <w:szCs w:val="24"/>
                <w:lang w:val="lt-LT"/>
              </w:rPr>
              <w:t>ʼ</w:t>
            </w:r>
            <w:r w:rsidRPr="00ED5C2A">
              <w:rPr>
                <w:rFonts w:ascii="Garamond" w:hAnsi="Garamond"/>
                <w:i/>
                <w:szCs w:val="24"/>
                <w:lang w:val="lt-LT"/>
              </w:rPr>
              <w:t>amore</w:t>
            </w:r>
            <w:proofErr w:type="spellEnd"/>
            <w:r w:rsidRPr="00ED5C2A">
              <w:rPr>
                <w:rFonts w:ascii="Garamond" w:hAnsi="Garamond"/>
                <w:szCs w:val="24"/>
                <w:lang w:val="lt-LT"/>
              </w:rPr>
              <w:t>, 2009)</w:t>
            </w:r>
          </w:p>
          <w:p w:rsidR="00321D89" w:rsidRPr="00A61729" w:rsidRDefault="00321D89" w:rsidP="0012132B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</w:p>
        </w:tc>
      </w:tr>
      <w:tr w:rsidR="00E3406D" w:rsidRPr="000B0B7A" w:rsidTr="00B376E8">
        <w:tc>
          <w:tcPr>
            <w:tcW w:w="1844" w:type="dxa"/>
            <w:shd w:val="clear" w:color="auto" w:fill="C4BC96" w:themeFill="background2" w:themeFillShade="BF"/>
          </w:tcPr>
          <w:p w:rsidR="00E3406D" w:rsidRPr="00676124" w:rsidRDefault="00DA71B7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>Lapkričio 22</w:t>
            </w:r>
            <w:r w:rsidR="00E3406D" w:rsidRPr="00676124">
              <w:rPr>
                <w:rFonts w:ascii="Garamond" w:hAnsi="Garamond"/>
                <w:szCs w:val="24"/>
                <w:lang w:val="lt-LT"/>
              </w:rPr>
              <w:t xml:space="preserve"> d.</w:t>
            </w:r>
          </w:p>
        </w:tc>
        <w:tc>
          <w:tcPr>
            <w:tcW w:w="958" w:type="dxa"/>
            <w:shd w:val="clear" w:color="auto" w:fill="C4BC96" w:themeFill="background2" w:themeFillShade="BF"/>
          </w:tcPr>
          <w:p w:rsidR="00E3406D" w:rsidRPr="00ED5C2A" w:rsidRDefault="00D4521B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>13 val.</w:t>
            </w:r>
          </w:p>
        </w:tc>
        <w:tc>
          <w:tcPr>
            <w:tcW w:w="7512" w:type="dxa"/>
            <w:shd w:val="clear" w:color="auto" w:fill="C4BC96" w:themeFill="background2" w:themeFillShade="BF"/>
          </w:tcPr>
          <w:p w:rsidR="00EE68CB" w:rsidRPr="00ED5C2A" w:rsidRDefault="00B376E8" w:rsidP="00B376E8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iCs/>
                <w:szCs w:val="24"/>
                <w:lang w:val="lt-LT"/>
              </w:rPr>
              <w:t>Savarankiškos analizės bandymo pristatymas</w:t>
            </w:r>
            <w:r w:rsidRPr="00ED5C2A">
              <w:rPr>
                <w:rFonts w:ascii="Garamond" w:hAnsi="Garamond"/>
                <w:szCs w:val="24"/>
                <w:lang w:val="lt-LT"/>
              </w:rPr>
              <w:t>*</w:t>
            </w:r>
          </w:p>
        </w:tc>
      </w:tr>
      <w:tr w:rsidR="00D4521B" w:rsidRPr="00ED5C2A" w:rsidTr="003F2046">
        <w:tc>
          <w:tcPr>
            <w:tcW w:w="1844" w:type="dxa"/>
            <w:vMerge w:val="restart"/>
            <w:shd w:val="clear" w:color="auto" w:fill="C4BC96" w:themeFill="background2" w:themeFillShade="BF"/>
          </w:tcPr>
          <w:p w:rsidR="00D4521B" w:rsidRPr="00676124" w:rsidRDefault="00DA71B7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>Lapkričio 29</w:t>
            </w:r>
            <w:r w:rsidR="00D4521B" w:rsidRPr="00676124">
              <w:rPr>
                <w:rFonts w:ascii="Garamond" w:hAnsi="Garamond"/>
                <w:szCs w:val="24"/>
                <w:lang w:val="lt-LT"/>
              </w:rPr>
              <w:t xml:space="preserve"> d.</w:t>
            </w:r>
          </w:p>
        </w:tc>
        <w:tc>
          <w:tcPr>
            <w:tcW w:w="958" w:type="dxa"/>
            <w:shd w:val="clear" w:color="auto" w:fill="C4BC96" w:themeFill="background2" w:themeFillShade="BF"/>
          </w:tcPr>
          <w:p w:rsidR="00D4521B" w:rsidRPr="00ED5C2A" w:rsidRDefault="00497556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>11</w:t>
            </w:r>
            <w:r w:rsidR="00D4521B" w:rsidRPr="00ED5C2A">
              <w:rPr>
                <w:rFonts w:ascii="Garamond" w:hAnsi="Garamond"/>
                <w:szCs w:val="24"/>
                <w:lang w:val="lt-LT"/>
              </w:rPr>
              <w:t xml:space="preserve"> val.</w:t>
            </w:r>
          </w:p>
        </w:tc>
        <w:tc>
          <w:tcPr>
            <w:tcW w:w="7512" w:type="dxa"/>
            <w:shd w:val="clear" w:color="auto" w:fill="C4BC96" w:themeFill="background2" w:themeFillShade="BF"/>
          </w:tcPr>
          <w:p w:rsidR="00EE68CB" w:rsidRPr="00ED5C2A" w:rsidRDefault="00ED5C2A" w:rsidP="00ED5C2A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iCs/>
                <w:szCs w:val="24"/>
                <w:lang w:val="lt-LT"/>
              </w:rPr>
              <w:t>Savarankiškos analizės bandymo pristatymas</w:t>
            </w:r>
            <w:r w:rsidRPr="00ED5C2A">
              <w:rPr>
                <w:rFonts w:ascii="Garamond" w:hAnsi="Garamond"/>
                <w:szCs w:val="24"/>
                <w:lang w:val="lt-LT"/>
              </w:rPr>
              <w:t>*</w:t>
            </w:r>
          </w:p>
        </w:tc>
      </w:tr>
      <w:tr w:rsidR="00D4521B" w:rsidRPr="00ED5C2A" w:rsidTr="003F2046">
        <w:tc>
          <w:tcPr>
            <w:tcW w:w="1844" w:type="dxa"/>
            <w:vMerge/>
            <w:shd w:val="clear" w:color="auto" w:fill="C4BC96" w:themeFill="background2" w:themeFillShade="BF"/>
          </w:tcPr>
          <w:p w:rsidR="00D4521B" w:rsidRPr="00676124" w:rsidRDefault="00D4521B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</w:p>
        </w:tc>
        <w:tc>
          <w:tcPr>
            <w:tcW w:w="958" w:type="dxa"/>
            <w:shd w:val="clear" w:color="auto" w:fill="C4BC96" w:themeFill="background2" w:themeFillShade="BF"/>
          </w:tcPr>
          <w:p w:rsidR="00D4521B" w:rsidRPr="00ED5C2A" w:rsidRDefault="00497556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>13</w:t>
            </w:r>
            <w:r w:rsidR="00D4521B" w:rsidRPr="00ED5C2A">
              <w:rPr>
                <w:rFonts w:ascii="Garamond" w:hAnsi="Garamond"/>
                <w:szCs w:val="24"/>
                <w:lang w:val="lt-LT"/>
              </w:rPr>
              <w:t xml:space="preserve"> val.</w:t>
            </w:r>
          </w:p>
        </w:tc>
        <w:tc>
          <w:tcPr>
            <w:tcW w:w="7512" w:type="dxa"/>
            <w:shd w:val="clear" w:color="auto" w:fill="C4BC96" w:themeFill="background2" w:themeFillShade="BF"/>
          </w:tcPr>
          <w:p w:rsidR="00D4521B" w:rsidRPr="00ED5C2A" w:rsidRDefault="00766C12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iCs/>
                <w:szCs w:val="24"/>
                <w:lang w:val="lt-LT"/>
              </w:rPr>
              <w:t>Savarankiškos analizės bandymo pristatymas</w:t>
            </w:r>
            <w:r w:rsidRPr="00ED5C2A">
              <w:rPr>
                <w:rFonts w:ascii="Garamond" w:hAnsi="Garamond"/>
                <w:szCs w:val="24"/>
                <w:lang w:val="lt-LT"/>
              </w:rPr>
              <w:t>*</w:t>
            </w:r>
          </w:p>
        </w:tc>
      </w:tr>
      <w:tr w:rsidR="00E3406D" w:rsidRPr="00ED5C2A" w:rsidTr="003F2046">
        <w:tc>
          <w:tcPr>
            <w:tcW w:w="1844" w:type="dxa"/>
            <w:shd w:val="clear" w:color="auto" w:fill="C4BC96" w:themeFill="background2" w:themeFillShade="BF"/>
          </w:tcPr>
          <w:p w:rsidR="00E3406D" w:rsidRPr="00676124" w:rsidRDefault="00DA71B7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>Gruodžio 6</w:t>
            </w:r>
            <w:r w:rsidR="00497556" w:rsidRPr="00676124">
              <w:rPr>
                <w:rFonts w:ascii="Garamond" w:hAnsi="Garamond"/>
                <w:szCs w:val="24"/>
                <w:lang w:val="lt-LT"/>
              </w:rPr>
              <w:t xml:space="preserve"> </w:t>
            </w:r>
            <w:r w:rsidR="00E3406D" w:rsidRPr="00676124">
              <w:rPr>
                <w:rFonts w:ascii="Garamond" w:hAnsi="Garamond"/>
                <w:szCs w:val="24"/>
                <w:lang w:val="lt-LT"/>
              </w:rPr>
              <w:t>d.</w:t>
            </w:r>
          </w:p>
        </w:tc>
        <w:tc>
          <w:tcPr>
            <w:tcW w:w="958" w:type="dxa"/>
            <w:shd w:val="clear" w:color="auto" w:fill="C4BC96" w:themeFill="background2" w:themeFillShade="BF"/>
          </w:tcPr>
          <w:p w:rsidR="00E3406D" w:rsidRPr="00ED5C2A" w:rsidRDefault="00D4521B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>13 val.</w:t>
            </w:r>
          </w:p>
        </w:tc>
        <w:tc>
          <w:tcPr>
            <w:tcW w:w="7512" w:type="dxa"/>
            <w:shd w:val="clear" w:color="auto" w:fill="C4BC96" w:themeFill="background2" w:themeFillShade="BF"/>
          </w:tcPr>
          <w:p w:rsidR="00E3406D" w:rsidRPr="00ED5C2A" w:rsidRDefault="00D87E4B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iCs/>
                <w:szCs w:val="24"/>
                <w:lang w:val="lt-LT"/>
              </w:rPr>
              <w:t>Savarankiškos analizės bandymo pristatymas</w:t>
            </w:r>
            <w:r w:rsidRPr="00ED5C2A">
              <w:rPr>
                <w:rFonts w:ascii="Garamond" w:hAnsi="Garamond"/>
                <w:szCs w:val="24"/>
                <w:lang w:val="lt-LT"/>
              </w:rPr>
              <w:t>*</w:t>
            </w:r>
          </w:p>
        </w:tc>
      </w:tr>
      <w:tr w:rsidR="00D4521B" w:rsidRPr="00ED5C2A" w:rsidTr="003F2046">
        <w:tc>
          <w:tcPr>
            <w:tcW w:w="1844" w:type="dxa"/>
            <w:vMerge w:val="restart"/>
            <w:shd w:val="clear" w:color="auto" w:fill="C4BC96" w:themeFill="background2" w:themeFillShade="BF"/>
          </w:tcPr>
          <w:p w:rsidR="00D4521B" w:rsidRPr="00676124" w:rsidRDefault="00DA71B7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>Gruodžio 13</w:t>
            </w:r>
            <w:r w:rsidR="00D4521B" w:rsidRPr="00676124">
              <w:rPr>
                <w:rFonts w:ascii="Garamond" w:hAnsi="Garamond"/>
                <w:szCs w:val="24"/>
                <w:lang w:val="lt-LT"/>
              </w:rPr>
              <w:t xml:space="preserve"> d.</w:t>
            </w:r>
          </w:p>
        </w:tc>
        <w:tc>
          <w:tcPr>
            <w:tcW w:w="958" w:type="dxa"/>
            <w:shd w:val="clear" w:color="auto" w:fill="C4BC96" w:themeFill="background2" w:themeFillShade="BF"/>
          </w:tcPr>
          <w:p w:rsidR="00D4521B" w:rsidRPr="00ED5C2A" w:rsidRDefault="00497556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>11</w:t>
            </w:r>
            <w:r w:rsidR="00D4521B" w:rsidRPr="00ED5C2A">
              <w:rPr>
                <w:rFonts w:ascii="Garamond" w:hAnsi="Garamond"/>
                <w:szCs w:val="24"/>
                <w:lang w:val="lt-LT"/>
              </w:rPr>
              <w:t xml:space="preserve"> val.</w:t>
            </w:r>
          </w:p>
        </w:tc>
        <w:tc>
          <w:tcPr>
            <w:tcW w:w="7512" w:type="dxa"/>
            <w:shd w:val="clear" w:color="auto" w:fill="C4BC96" w:themeFill="background2" w:themeFillShade="BF"/>
          </w:tcPr>
          <w:p w:rsidR="00D4521B" w:rsidRPr="00ED5C2A" w:rsidRDefault="00D87E4B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iCs/>
                <w:szCs w:val="24"/>
                <w:lang w:val="lt-LT"/>
              </w:rPr>
              <w:t>Savarankiškos analizės bandymo pristatymas</w:t>
            </w:r>
            <w:r w:rsidRPr="00ED5C2A">
              <w:rPr>
                <w:rFonts w:ascii="Garamond" w:hAnsi="Garamond"/>
                <w:szCs w:val="24"/>
                <w:lang w:val="lt-LT"/>
              </w:rPr>
              <w:t>*</w:t>
            </w:r>
          </w:p>
        </w:tc>
      </w:tr>
      <w:tr w:rsidR="00D4521B" w:rsidRPr="00ED5C2A" w:rsidTr="003F2046">
        <w:tc>
          <w:tcPr>
            <w:tcW w:w="1844" w:type="dxa"/>
            <w:vMerge/>
            <w:shd w:val="clear" w:color="auto" w:fill="C4BC96" w:themeFill="background2" w:themeFillShade="BF"/>
          </w:tcPr>
          <w:p w:rsidR="00D4521B" w:rsidRPr="00676124" w:rsidRDefault="00D4521B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</w:p>
        </w:tc>
        <w:tc>
          <w:tcPr>
            <w:tcW w:w="958" w:type="dxa"/>
            <w:shd w:val="clear" w:color="auto" w:fill="C4BC96" w:themeFill="background2" w:themeFillShade="BF"/>
          </w:tcPr>
          <w:p w:rsidR="00D4521B" w:rsidRPr="00ED5C2A" w:rsidRDefault="00497556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>13</w:t>
            </w:r>
            <w:r w:rsidR="00D4521B" w:rsidRPr="00ED5C2A">
              <w:rPr>
                <w:rFonts w:ascii="Garamond" w:hAnsi="Garamond"/>
                <w:szCs w:val="24"/>
                <w:lang w:val="lt-LT"/>
              </w:rPr>
              <w:t xml:space="preserve"> val.</w:t>
            </w:r>
          </w:p>
        </w:tc>
        <w:tc>
          <w:tcPr>
            <w:tcW w:w="7512" w:type="dxa"/>
            <w:shd w:val="clear" w:color="auto" w:fill="C4BC96" w:themeFill="background2" w:themeFillShade="BF"/>
          </w:tcPr>
          <w:p w:rsidR="00D4521B" w:rsidRPr="00ED5C2A" w:rsidRDefault="00D87E4B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iCs/>
                <w:szCs w:val="24"/>
                <w:lang w:val="lt-LT"/>
              </w:rPr>
              <w:t>Savarankiškos analizės bandymo pristatymas</w:t>
            </w:r>
            <w:r w:rsidRPr="00ED5C2A">
              <w:rPr>
                <w:rFonts w:ascii="Garamond" w:hAnsi="Garamond"/>
                <w:szCs w:val="24"/>
                <w:lang w:val="lt-LT"/>
              </w:rPr>
              <w:t>*</w:t>
            </w:r>
          </w:p>
        </w:tc>
      </w:tr>
      <w:tr w:rsidR="00E3406D" w:rsidRPr="00ED5C2A" w:rsidTr="003F2046">
        <w:tc>
          <w:tcPr>
            <w:tcW w:w="1844" w:type="dxa"/>
            <w:shd w:val="clear" w:color="auto" w:fill="C4BC96" w:themeFill="background2" w:themeFillShade="BF"/>
          </w:tcPr>
          <w:p w:rsidR="00E3406D" w:rsidRPr="00676124" w:rsidRDefault="00DA71B7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>
              <w:rPr>
                <w:rFonts w:ascii="Garamond" w:hAnsi="Garamond"/>
                <w:szCs w:val="24"/>
                <w:lang w:val="lt-LT"/>
              </w:rPr>
              <w:t>Gruodžio 20</w:t>
            </w:r>
            <w:r w:rsidR="00E3406D" w:rsidRPr="00676124">
              <w:rPr>
                <w:rFonts w:ascii="Garamond" w:hAnsi="Garamond"/>
                <w:szCs w:val="24"/>
                <w:lang w:val="lt-LT"/>
              </w:rPr>
              <w:t xml:space="preserve"> d.</w:t>
            </w:r>
          </w:p>
        </w:tc>
        <w:tc>
          <w:tcPr>
            <w:tcW w:w="958" w:type="dxa"/>
            <w:shd w:val="clear" w:color="auto" w:fill="C4BC96" w:themeFill="background2" w:themeFillShade="BF"/>
          </w:tcPr>
          <w:p w:rsidR="00E3406D" w:rsidRPr="00ED5C2A" w:rsidRDefault="00D4521B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szCs w:val="24"/>
                <w:lang w:val="lt-LT"/>
              </w:rPr>
              <w:t>13 val.</w:t>
            </w:r>
          </w:p>
        </w:tc>
        <w:tc>
          <w:tcPr>
            <w:tcW w:w="7512" w:type="dxa"/>
            <w:shd w:val="clear" w:color="auto" w:fill="C4BC96" w:themeFill="background2" w:themeFillShade="BF"/>
          </w:tcPr>
          <w:p w:rsidR="00E3406D" w:rsidRPr="00ED5C2A" w:rsidRDefault="00D87E4B" w:rsidP="00766C12">
            <w:pPr>
              <w:ind w:firstLine="0"/>
              <w:rPr>
                <w:rFonts w:ascii="Garamond" w:hAnsi="Garamond"/>
                <w:szCs w:val="24"/>
                <w:lang w:val="lt-LT"/>
              </w:rPr>
            </w:pPr>
            <w:r w:rsidRPr="00ED5C2A">
              <w:rPr>
                <w:rFonts w:ascii="Garamond" w:hAnsi="Garamond"/>
                <w:iCs/>
                <w:szCs w:val="24"/>
                <w:lang w:val="lt-LT"/>
              </w:rPr>
              <w:t>Savarankiškos analizės bandymo pristatymas</w:t>
            </w:r>
            <w:r w:rsidRPr="00ED5C2A">
              <w:rPr>
                <w:rFonts w:ascii="Garamond" w:hAnsi="Garamond"/>
                <w:szCs w:val="24"/>
                <w:lang w:val="lt-LT"/>
              </w:rPr>
              <w:t>*</w:t>
            </w:r>
          </w:p>
        </w:tc>
      </w:tr>
    </w:tbl>
    <w:p w:rsidR="0020173C" w:rsidRPr="00ED5C2A" w:rsidRDefault="0020173C" w:rsidP="00F86322">
      <w:pPr>
        <w:spacing w:line="240" w:lineRule="auto"/>
        <w:rPr>
          <w:rFonts w:ascii="Garamond" w:hAnsi="Garamond"/>
          <w:szCs w:val="24"/>
        </w:rPr>
      </w:pPr>
    </w:p>
    <w:p w:rsidR="00EE68CB" w:rsidRPr="00ED5C2A" w:rsidRDefault="00EE68CB" w:rsidP="00EE68CB">
      <w:pPr>
        <w:spacing w:line="240" w:lineRule="auto"/>
        <w:ind w:left="-1134" w:firstLine="0"/>
        <w:jc w:val="both"/>
        <w:rPr>
          <w:rFonts w:ascii="Garamond" w:hAnsi="Garamond"/>
          <w:szCs w:val="24"/>
          <w:lang w:val="lt-LT"/>
        </w:rPr>
      </w:pPr>
      <w:r w:rsidRPr="00ED5C2A">
        <w:rPr>
          <w:rFonts w:ascii="Garamond" w:hAnsi="Garamond"/>
          <w:szCs w:val="24"/>
          <w:lang w:val="lt-LT"/>
        </w:rPr>
        <w:t>*Individualios analizės bandymų pristatymas:</w:t>
      </w:r>
    </w:p>
    <w:p w:rsidR="00EE68CB" w:rsidRPr="00ED5C2A" w:rsidRDefault="00EE68CB" w:rsidP="00EE68CB">
      <w:pPr>
        <w:spacing w:line="240" w:lineRule="auto"/>
        <w:ind w:left="-1134" w:firstLine="0"/>
        <w:jc w:val="both"/>
        <w:rPr>
          <w:rFonts w:ascii="Garamond" w:hAnsi="Garamond"/>
          <w:szCs w:val="24"/>
          <w:lang w:val="lt-LT"/>
        </w:rPr>
      </w:pPr>
    </w:p>
    <w:p w:rsidR="00EE68CB" w:rsidRPr="00ED5C2A" w:rsidRDefault="00EE68CB" w:rsidP="00EE68CB">
      <w:pPr>
        <w:spacing w:line="240" w:lineRule="auto"/>
        <w:ind w:left="-1134" w:firstLine="0"/>
        <w:jc w:val="both"/>
        <w:rPr>
          <w:rFonts w:ascii="Garamond" w:hAnsi="Garamond"/>
          <w:szCs w:val="24"/>
          <w:lang w:val="lt-LT"/>
        </w:rPr>
      </w:pPr>
      <w:r w:rsidRPr="00ED5C2A">
        <w:rPr>
          <w:rFonts w:ascii="Garamond" w:hAnsi="Garamond"/>
          <w:szCs w:val="24"/>
          <w:lang w:val="lt-LT"/>
        </w:rPr>
        <w:t>Iki spalio 10 d. reikia pasirinkti kūrinį, kuris bus pristatomas individualios analizės bandymų seminare. Pristatymui skiriama 40-50 min., aptarimui/diskusijai – likusi seminaro dalis.</w:t>
      </w:r>
    </w:p>
    <w:p w:rsidR="00EE68CB" w:rsidRPr="00ED5C2A" w:rsidRDefault="00EE68CB" w:rsidP="00EE68CB">
      <w:pPr>
        <w:spacing w:line="240" w:lineRule="auto"/>
        <w:ind w:left="-1134" w:firstLine="0"/>
        <w:jc w:val="both"/>
        <w:rPr>
          <w:rFonts w:ascii="Garamond" w:hAnsi="Garamond"/>
          <w:szCs w:val="24"/>
          <w:lang w:val="lt-LT"/>
        </w:rPr>
      </w:pPr>
      <w:r w:rsidRPr="00ED5C2A">
        <w:rPr>
          <w:rFonts w:ascii="Garamond" w:hAnsi="Garamond"/>
          <w:szCs w:val="24"/>
          <w:lang w:val="lt-LT"/>
        </w:rPr>
        <w:t>................</w:t>
      </w:r>
    </w:p>
    <w:p w:rsidR="00EE68CB" w:rsidRPr="00ED5C2A" w:rsidRDefault="00EE68CB" w:rsidP="00EE68CB">
      <w:pPr>
        <w:spacing w:line="240" w:lineRule="auto"/>
        <w:ind w:left="-1134" w:firstLine="0"/>
        <w:jc w:val="both"/>
        <w:rPr>
          <w:rFonts w:ascii="Garamond" w:hAnsi="Garamond"/>
          <w:szCs w:val="24"/>
          <w:lang w:val="lt-LT"/>
        </w:rPr>
      </w:pPr>
      <w:r w:rsidRPr="00ED5C2A">
        <w:rPr>
          <w:rFonts w:ascii="Garamond" w:hAnsi="Garamond"/>
          <w:szCs w:val="24"/>
          <w:lang w:val="lt-LT"/>
        </w:rPr>
        <w:t xml:space="preserve">Egzaminas – sakytinio pranešimo pagrindu parengtas rašto darbas (10 000 sp. ženklų), kuriame svarbu atsižvelgti į seminare iškeltus klausimus ir išsakytas pastabas. </w:t>
      </w:r>
    </w:p>
    <w:p w:rsidR="00EE68CB" w:rsidRPr="00ED5C2A" w:rsidRDefault="00EE68CB" w:rsidP="00EE68CB">
      <w:pPr>
        <w:spacing w:line="240" w:lineRule="auto"/>
        <w:ind w:left="-1134" w:firstLine="0"/>
        <w:jc w:val="both"/>
        <w:rPr>
          <w:rFonts w:ascii="Garamond" w:hAnsi="Garamond"/>
          <w:szCs w:val="24"/>
          <w:lang w:val="lt-LT"/>
        </w:rPr>
      </w:pPr>
      <w:r w:rsidRPr="00ED5C2A">
        <w:rPr>
          <w:rFonts w:ascii="Garamond" w:hAnsi="Garamond"/>
          <w:szCs w:val="24"/>
          <w:lang w:val="lt-LT"/>
        </w:rPr>
        <w:t>.................................</w:t>
      </w:r>
      <w:r w:rsidRPr="00ED5C2A">
        <w:rPr>
          <w:rFonts w:ascii="Garamond" w:hAnsi="Garamond"/>
          <w:szCs w:val="24"/>
          <w:lang w:val="lt-LT"/>
        </w:rPr>
        <w:tab/>
      </w:r>
    </w:p>
    <w:p w:rsidR="00EE68CB" w:rsidRPr="00ED5C2A" w:rsidRDefault="00EE68CB" w:rsidP="00EE68CB">
      <w:pPr>
        <w:spacing w:line="240" w:lineRule="auto"/>
        <w:ind w:left="-1134" w:firstLine="0"/>
        <w:jc w:val="both"/>
        <w:rPr>
          <w:rFonts w:ascii="Garamond" w:hAnsi="Garamond"/>
          <w:b/>
          <w:szCs w:val="24"/>
          <w:lang w:val="lt-LT"/>
        </w:rPr>
      </w:pPr>
      <w:r w:rsidRPr="00ED5C2A">
        <w:rPr>
          <w:rFonts w:ascii="Garamond" w:hAnsi="Garamond"/>
          <w:b/>
          <w:szCs w:val="24"/>
          <w:lang w:val="lt-LT"/>
        </w:rPr>
        <w:t>Egzamino rašto darbas</w:t>
      </w:r>
    </w:p>
    <w:p w:rsidR="00EE68CB" w:rsidRPr="00ED5C2A" w:rsidRDefault="00EE68CB" w:rsidP="00EE68CB">
      <w:pPr>
        <w:spacing w:line="240" w:lineRule="auto"/>
        <w:ind w:left="-1134" w:firstLine="0"/>
        <w:jc w:val="both"/>
        <w:rPr>
          <w:rFonts w:ascii="Garamond" w:hAnsi="Garamond"/>
          <w:szCs w:val="24"/>
          <w:lang w:val="lt-LT"/>
        </w:rPr>
      </w:pPr>
    </w:p>
    <w:p w:rsidR="00EE68CB" w:rsidRPr="00ED5C2A" w:rsidRDefault="00EE68CB" w:rsidP="00EE68CB">
      <w:pPr>
        <w:spacing w:line="240" w:lineRule="auto"/>
        <w:ind w:left="-1134" w:firstLine="0"/>
        <w:jc w:val="both"/>
        <w:rPr>
          <w:rFonts w:ascii="Garamond" w:hAnsi="Garamond"/>
          <w:szCs w:val="24"/>
          <w:lang w:val="lt-LT"/>
        </w:rPr>
      </w:pPr>
      <w:r w:rsidRPr="00ED5C2A">
        <w:rPr>
          <w:rFonts w:ascii="Garamond" w:hAnsi="Garamond"/>
          <w:szCs w:val="24"/>
          <w:lang w:val="lt-LT"/>
        </w:rPr>
        <w:t>Reikalavimai turiniui</w:t>
      </w:r>
    </w:p>
    <w:p w:rsidR="00EE68CB" w:rsidRPr="00ED5C2A" w:rsidRDefault="00EE68CB" w:rsidP="00EE68CB">
      <w:pPr>
        <w:spacing w:line="240" w:lineRule="auto"/>
        <w:ind w:left="-1134" w:firstLine="0"/>
        <w:jc w:val="both"/>
        <w:rPr>
          <w:rFonts w:ascii="Garamond" w:hAnsi="Garamond"/>
          <w:szCs w:val="24"/>
          <w:lang w:val="lt-LT"/>
        </w:rPr>
      </w:pPr>
      <w:r w:rsidRPr="00ED5C2A">
        <w:rPr>
          <w:rFonts w:ascii="Garamond" w:hAnsi="Garamond"/>
          <w:szCs w:val="24"/>
          <w:lang w:val="lt-LT"/>
        </w:rPr>
        <w:t xml:space="preserve">Darbe reikia trumpai pristatyti / apibūdinti bendrus pasirinkto teksto ypatumus ir plačiau atskleisti /išnagrinėti vieną aspektą (pvz., </w:t>
      </w:r>
      <w:proofErr w:type="spellStart"/>
      <w:r w:rsidRPr="00ED5C2A">
        <w:rPr>
          <w:rFonts w:ascii="Garamond" w:hAnsi="Garamond"/>
          <w:szCs w:val="24"/>
          <w:lang w:val="lt-LT"/>
        </w:rPr>
        <w:t>paratekstai</w:t>
      </w:r>
      <w:proofErr w:type="spellEnd"/>
      <w:r w:rsidRPr="00ED5C2A">
        <w:rPr>
          <w:rFonts w:ascii="Garamond" w:hAnsi="Garamond"/>
          <w:szCs w:val="24"/>
          <w:lang w:val="lt-LT"/>
        </w:rPr>
        <w:t xml:space="preserve"> ir jų funkcijos </w:t>
      </w:r>
      <w:proofErr w:type="spellStart"/>
      <w:r w:rsidRPr="00ED5C2A">
        <w:rPr>
          <w:rFonts w:ascii="Garamond" w:hAnsi="Garamond"/>
          <w:szCs w:val="24"/>
          <w:lang w:val="lt-LT"/>
        </w:rPr>
        <w:t>signifikacijos</w:t>
      </w:r>
      <w:proofErr w:type="spellEnd"/>
      <w:r w:rsidRPr="00ED5C2A">
        <w:rPr>
          <w:rFonts w:ascii="Garamond" w:hAnsi="Garamond"/>
          <w:szCs w:val="24"/>
          <w:lang w:val="lt-LT"/>
        </w:rPr>
        <w:t xml:space="preserve"> procese, </w:t>
      </w:r>
      <w:proofErr w:type="spellStart"/>
      <w:r w:rsidRPr="00ED5C2A">
        <w:rPr>
          <w:rFonts w:ascii="Garamond" w:hAnsi="Garamond"/>
          <w:szCs w:val="24"/>
          <w:lang w:val="lt-LT"/>
        </w:rPr>
        <w:t>intertekstinio</w:t>
      </w:r>
      <w:proofErr w:type="spellEnd"/>
      <w:r w:rsidRPr="00ED5C2A">
        <w:rPr>
          <w:rFonts w:ascii="Garamond" w:hAnsi="Garamond"/>
          <w:szCs w:val="24"/>
          <w:lang w:val="lt-LT"/>
        </w:rPr>
        <w:t xml:space="preserve"> citavimo ypatumai ir jų kuriamos reikšmės strategijos ir t.t.).</w:t>
      </w:r>
    </w:p>
    <w:p w:rsidR="00EE68CB" w:rsidRPr="00ED5C2A" w:rsidRDefault="00EE68CB" w:rsidP="00EE68CB">
      <w:pPr>
        <w:spacing w:line="240" w:lineRule="auto"/>
        <w:ind w:left="-1134" w:firstLine="0"/>
        <w:jc w:val="both"/>
        <w:rPr>
          <w:rFonts w:ascii="Garamond" w:hAnsi="Garamond"/>
          <w:szCs w:val="24"/>
          <w:lang w:val="lt-LT"/>
        </w:rPr>
      </w:pPr>
    </w:p>
    <w:p w:rsidR="00EE68CB" w:rsidRPr="00ED5C2A" w:rsidRDefault="00EE68CB" w:rsidP="00EE68CB">
      <w:pPr>
        <w:spacing w:line="240" w:lineRule="auto"/>
        <w:ind w:left="-1134" w:firstLine="0"/>
        <w:jc w:val="both"/>
        <w:rPr>
          <w:rFonts w:ascii="Garamond" w:hAnsi="Garamond"/>
          <w:szCs w:val="24"/>
          <w:lang w:val="lt-LT"/>
        </w:rPr>
      </w:pPr>
      <w:r w:rsidRPr="00ED5C2A">
        <w:rPr>
          <w:rFonts w:ascii="Garamond" w:hAnsi="Garamond"/>
          <w:szCs w:val="24"/>
          <w:lang w:val="lt-LT"/>
        </w:rPr>
        <w:t>Techniniai reikalavimai</w:t>
      </w:r>
    </w:p>
    <w:p w:rsidR="00EE68CB" w:rsidRPr="00ED5C2A" w:rsidRDefault="00EE68CB" w:rsidP="00EE68C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Cs w:val="24"/>
          <w:lang w:val="lt-LT"/>
        </w:rPr>
      </w:pPr>
      <w:r w:rsidRPr="00ED5C2A">
        <w:rPr>
          <w:rFonts w:ascii="Garamond" w:hAnsi="Garamond"/>
          <w:szCs w:val="24"/>
          <w:lang w:val="lt-LT"/>
        </w:rPr>
        <w:t>darb</w:t>
      </w:r>
      <w:r w:rsidR="00056F1C" w:rsidRPr="00ED5C2A">
        <w:rPr>
          <w:rFonts w:ascii="Garamond" w:hAnsi="Garamond"/>
          <w:szCs w:val="24"/>
          <w:lang w:val="lt-LT"/>
        </w:rPr>
        <w:t>o apimtis 10.000 sp. ženklų (</w:t>
      </w:r>
      <w:proofErr w:type="spellStart"/>
      <w:r w:rsidR="00056F1C" w:rsidRPr="00ED5C2A">
        <w:rPr>
          <w:rFonts w:ascii="Garamond" w:hAnsi="Garamond"/>
          <w:szCs w:val="24"/>
          <w:lang w:val="lt-LT"/>
        </w:rPr>
        <w:t>ap</w:t>
      </w:r>
      <w:proofErr w:type="spellEnd"/>
      <w:r w:rsidR="00056F1C" w:rsidRPr="00ED5C2A">
        <w:rPr>
          <w:rFonts w:ascii="Garamond" w:hAnsi="Garamond"/>
          <w:szCs w:val="24"/>
          <w:lang w:val="lt-LT"/>
        </w:rPr>
        <w:t>. 5</w:t>
      </w:r>
      <w:r w:rsidRPr="00ED5C2A">
        <w:rPr>
          <w:rFonts w:ascii="Garamond" w:hAnsi="Garamond"/>
          <w:szCs w:val="24"/>
          <w:lang w:val="lt-LT"/>
        </w:rPr>
        <w:t xml:space="preserve"> </w:t>
      </w:r>
      <w:proofErr w:type="spellStart"/>
      <w:r w:rsidRPr="00ED5C2A">
        <w:rPr>
          <w:rFonts w:ascii="Garamond" w:hAnsi="Garamond"/>
          <w:szCs w:val="24"/>
          <w:lang w:val="lt-LT"/>
        </w:rPr>
        <w:t>pslp</w:t>
      </w:r>
      <w:proofErr w:type="spellEnd"/>
      <w:r w:rsidRPr="00ED5C2A">
        <w:rPr>
          <w:rFonts w:ascii="Garamond" w:hAnsi="Garamond"/>
          <w:szCs w:val="24"/>
          <w:lang w:val="lt-LT"/>
        </w:rPr>
        <w:t xml:space="preserve">.) [darbų virš 12 000 </w:t>
      </w:r>
      <w:r w:rsidR="00056F1C" w:rsidRPr="00ED5C2A">
        <w:rPr>
          <w:rFonts w:ascii="Garamond" w:hAnsi="Garamond"/>
          <w:szCs w:val="24"/>
          <w:lang w:val="lt-LT"/>
        </w:rPr>
        <w:t xml:space="preserve">sp. </w:t>
      </w:r>
      <w:r w:rsidRPr="00ED5C2A">
        <w:rPr>
          <w:rFonts w:ascii="Garamond" w:hAnsi="Garamond"/>
          <w:szCs w:val="24"/>
          <w:lang w:val="lt-LT"/>
        </w:rPr>
        <w:t xml:space="preserve">ženklų neskaitysiu]; </w:t>
      </w:r>
    </w:p>
    <w:p w:rsidR="00EE68CB" w:rsidRPr="00ED5C2A" w:rsidRDefault="00EE68CB" w:rsidP="00EE68C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Cs w:val="24"/>
          <w:lang w:val="lt-LT"/>
        </w:rPr>
      </w:pPr>
      <w:r w:rsidRPr="00ED5C2A">
        <w:rPr>
          <w:rFonts w:ascii="Garamond" w:hAnsi="Garamond"/>
          <w:szCs w:val="24"/>
          <w:lang w:val="lt-LT"/>
        </w:rPr>
        <w:t>darbe reikia nurod</w:t>
      </w:r>
      <w:r w:rsidR="00056F1C" w:rsidRPr="00ED5C2A">
        <w:rPr>
          <w:rFonts w:ascii="Garamond" w:hAnsi="Garamond"/>
          <w:szCs w:val="24"/>
          <w:lang w:val="lt-LT"/>
        </w:rPr>
        <w:t xml:space="preserve">yti vardą, pavardę, darbo temą </w:t>
      </w:r>
      <w:r w:rsidRPr="00ED5C2A">
        <w:rPr>
          <w:rFonts w:ascii="Garamond" w:hAnsi="Garamond"/>
          <w:szCs w:val="24"/>
          <w:lang w:val="lt-LT"/>
        </w:rPr>
        <w:t>(kaip tai bus žymima – ant atskiro lapo ar tiesiog pirmo puslapio viršuje – nesvarbu);</w:t>
      </w:r>
    </w:p>
    <w:p w:rsidR="00EE68CB" w:rsidRPr="00ED5C2A" w:rsidRDefault="00EE68CB" w:rsidP="00EE68C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Garamond" w:hAnsi="Garamond"/>
          <w:szCs w:val="24"/>
          <w:lang w:val="lt-LT"/>
        </w:rPr>
      </w:pPr>
      <w:r w:rsidRPr="00ED5C2A">
        <w:rPr>
          <w:rFonts w:ascii="Garamond" w:hAnsi="Garamond"/>
          <w:szCs w:val="24"/>
          <w:lang w:val="lt-LT"/>
        </w:rPr>
        <w:t xml:space="preserve">darbe būtina laikytis pagrindinių akademinio rašymo taisyklių: </w:t>
      </w:r>
    </w:p>
    <w:p w:rsidR="00EE68CB" w:rsidRPr="00ED5C2A" w:rsidRDefault="00EE68CB" w:rsidP="00EE68C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Garamond" w:hAnsi="Garamond"/>
          <w:szCs w:val="24"/>
          <w:lang w:val="lt-LT"/>
        </w:rPr>
      </w:pPr>
      <w:r w:rsidRPr="00ED5C2A">
        <w:rPr>
          <w:rFonts w:ascii="Garamond" w:hAnsi="Garamond"/>
          <w:szCs w:val="24"/>
          <w:lang w:val="lt-LT"/>
        </w:rPr>
        <w:t xml:space="preserve">turi būti pateiktas naudotos literatūros sąrašas, kuriame būtina nurodyti visus panaudotus šaltinius (naudotis galima </w:t>
      </w:r>
      <w:r w:rsidRPr="00ED5C2A">
        <w:rPr>
          <w:rFonts w:ascii="Garamond" w:hAnsi="Garamond"/>
          <w:szCs w:val="24"/>
          <w:u w:val="single"/>
          <w:lang w:val="lt-LT"/>
        </w:rPr>
        <w:t>tik patikimais</w:t>
      </w:r>
      <w:r w:rsidRPr="00ED5C2A">
        <w:rPr>
          <w:rFonts w:ascii="Garamond" w:hAnsi="Garamond"/>
          <w:szCs w:val="24"/>
          <w:lang w:val="lt-LT"/>
        </w:rPr>
        <w:t xml:space="preserve"> šaltiniais, į kurių ratą nepatenka </w:t>
      </w:r>
      <w:proofErr w:type="spellStart"/>
      <w:r w:rsidRPr="00ED5C2A">
        <w:rPr>
          <w:rFonts w:ascii="Garamond" w:hAnsi="Garamond"/>
          <w:szCs w:val="24"/>
          <w:lang w:val="lt-LT"/>
        </w:rPr>
        <w:t>wikipedija</w:t>
      </w:r>
      <w:proofErr w:type="spellEnd"/>
      <w:r w:rsidRPr="00ED5C2A">
        <w:rPr>
          <w:rFonts w:ascii="Garamond" w:hAnsi="Garamond"/>
          <w:szCs w:val="24"/>
          <w:lang w:val="lt-LT"/>
        </w:rPr>
        <w:t>).</w:t>
      </w:r>
    </w:p>
    <w:p w:rsidR="00EE68CB" w:rsidRPr="00ED5C2A" w:rsidRDefault="00EE68CB" w:rsidP="00EE68C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Garamond" w:hAnsi="Garamond"/>
          <w:szCs w:val="24"/>
          <w:lang w:val="lt-LT"/>
        </w:rPr>
      </w:pPr>
      <w:r w:rsidRPr="00ED5C2A">
        <w:rPr>
          <w:rFonts w:ascii="Garamond" w:hAnsi="Garamond"/>
          <w:szCs w:val="24"/>
          <w:lang w:val="lt-LT"/>
        </w:rPr>
        <w:t xml:space="preserve">visos citatos turi būti kabutėse su nuoroda į šaltinį (Autorius, </w:t>
      </w:r>
      <w:r w:rsidRPr="00ED5C2A">
        <w:rPr>
          <w:rFonts w:ascii="Garamond" w:hAnsi="Garamond"/>
          <w:i/>
          <w:szCs w:val="24"/>
          <w:lang w:val="lt-LT"/>
        </w:rPr>
        <w:t>Pavadinimas</w:t>
      </w:r>
      <w:r w:rsidRPr="00ED5C2A">
        <w:rPr>
          <w:rFonts w:ascii="Garamond" w:hAnsi="Garamond"/>
          <w:szCs w:val="24"/>
          <w:lang w:val="lt-LT"/>
        </w:rPr>
        <w:t xml:space="preserve">, Leidimo vieta: Leidykla, Metai, puslapis). Nurodant internetinius šaltinius žymėti ne tik adresą, bet ir visus duomenis (autorius [jeigu yra], pavadinimas) ir būtinai dieną (kada žiūrėjote puslapį). </w:t>
      </w:r>
    </w:p>
    <w:p w:rsidR="00EE68CB" w:rsidRPr="00ED5C2A" w:rsidRDefault="00EE68CB" w:rsidP="00EE68CB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Garamond" w:hAnsi="Garamond"/>
          <w:szCs w:val="24"/>
          <w:lang w:val="lt-LT"/>
        </w:rPr>
      </w:pPr>
      <w:r w:rsidRPr="00ED5C2A">
        <w:rPr>
          <w:rFonts w:ascii="Garamond" w:hAnsi="Garamond"/>
          <w:szCs w:val="24"/>
          <w:lang w:val="lt-LT"/>
        </w:rPr>
        <w:t>savo žodžiais pateikiamas kitų mintis taip pat būtina žymėti nuoroda.</w:t>
      </w:r>
    </w:p>
    <w:sectPr w:rsidR="00EE68CB" w:rsidRPr="00ED5C2A" w:rsidSect="00323123">
      <w:pgSz w:w="11906" w:h="16838"/>
      <w:pgMar w:top="851" w:right="1797" w:bottom="1134" w:left="179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77978"/>
    <w:multiLevelType w:val="hybridMultilevel"/>
    <w:tmpl w:val="9C46C2E8"/>
    <w:lvl w:ilvl="0" w:tplc="0427000F">
      <w:start w:val="1"/>
      <w:numFmt w:val="decimal"/>
      <w:lvlText w:val="%1."/>
      <w:lvlJc w:val="left"/>
      <w:pPr>
        <w:ind w:left="-414" w:hanging="360"/>
      </w:pPr>
    </w:lvl>
    <w:lvl w:ilvl="1" w:tplc="04270019">
      <w:start w:val="1"/>
      <w:numFmt w:val="lowerLetter"/>
      <w:lvlText w:val="%2."/>
      <w:lvlJc w:val="left"/>
      <w:pPr>
        <w:ind w:left="306" w:hanging="360"/>
      </w:pPr>
    </w:lvl>
    <w:lvl w:ilvl="2" w:tplc="0427001B" w:tentative="1">
      <w:start w:val="1"/>
      <w:numFmt w:val="lowerRoman"/>
      <w:lvlText w:val="%3."/>
      <w:lvlJc w:val="right"/>
      <w:pPr>
        <w:ind w:left="1026" w:hanging="180"/>
      </w:pPr>
    </w:lvl>
    <w:lvl w:ilvl="3" w:tplc="0427000F" w:tentative="1">
      <w:start w:val="1"/>
      <w:numFmt w:val="decimal"/>
      <w:lvlText w:val="%4."/>
      <w:lvlJc w:val="left"/>
      <w:pPr>
        <w:ind w:left="1746" w:hanging="360"/>
      </w:pPr>
    </w:lvl>
    <w:lvl w:ilvl="4" w:tplc="04270019" w:tentative="1">
      <w:start w:val="1"/>
      <w:numFmt w:val="lowerLetter"/>
      <w:lvlText w:val="%5."/>
      <w:lvlJc w:val="left"/>
      <w:pPr>
        <w:ind w:left="2466" w:hanging="360"/>
      </w:pPr>
    </w:lvl>
    <w:lvl w:ilvl="5" w:tplc="0427001B" w:tentative="1">
      <w:start w:val="1"/>
      <w:numFmt w:val="lowerRoman"/>
      <w:lvlText w:val="%6."/>
      <w:lvlJc w:val="right"/>
      <w:pPr>
        <w:ind w:left="3186" w:hanging="180"/>
      </w:pPr>
    </w:lvl>
    <w:lvl w:ilvl="6" w:tplc="0427000F" w:tentative="1">
      <w:start w:val="1"/>
      <w:numFmt w:val="decimal"/>
      <w:lvlText w:val="%7."/>
      <w:lvlJc w:val="left"/>
      <w:pPr>
        <w:ind w:left="3906" w:hanging="360"/>
      </w:pPr>
    </w:lvl>
    <w:lvl w:ilvl="7" w:tplc="04270019" w:tentative="1">
      <w:start w:val="1"/>
      <w:numFmt w:val="lowerLetter"/>
      <w:lvlText w:val="%8."/>
      <w:lvlJc w:val="left"/>
      <w:pPr>
        <w:ind w:left="4626" w:hanging="360"/>
      </w:pPr>
    </w:lvl>
    <w:lvl w:ilvl="8" w:tplc="0427001B" w:tentative="1">
      <w:start w:val="1"/>
      <w:numFmt w:val="lowerRoman"/>
      <w:lvlText w:val="%9."/>
      <w:lvlJc w:val="right"/>
      <w:pPr>
        <w:ind w:left="53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06D"/>
    <w:rsid w:val="00037BEA"/>
    <w:rsid w:val="000518CE"/>
    <w:rsid w:val="00056F1C"/>
    <w:rsid w:val="00057B94"/>
    <w:rsid w:val="00082615"/>
    <w:rsid w:val="000B0B7A"/>
    <w:rsid w:val="0012132B"/>
    <w:rsid w:val="001967B3"/>
    <w:rsid w:val="0020173C"/>
    <w:rsid w:val="00321D89"/>
    <w:rsid w:val="00323123"/>
    <w:rsid w:val="003F2046"/>
    <w:rsid w:val="00497556"/>
    <w:rsid w:val="00506990"/>
    <w:rsid w:val="005348FE"/>
    <w:rsid w:val="0053595E"/>
    <w:rsid w:val="00565489"/>
    <w:rsid w:val="00577A20"/>
    <w:rsid w:val="005D78DB"/>
    <w:rsid w:val="0066005E"/>
    <w:rsid w:val="00676124"/>
    <w:rsid w:val="006972C3"/>
    <w:rsid w:val="0073764F"/>
    <w:rsid w:val="00766C12"/>
    <w:rsid w:val="008D4F0B"/>
    <w:rsid w:val="009800EB"/>
    <w:rsid w:val="009A2BC4"/>
    <w:rsid w:val="00A61729"/>
    <w:rsid w:val="00B376E8"/>
    <w:rsid w:val="00B8509E"/>
    <w:rsid w:val="00BC689E"/>
    <w:rsid w:val="00D235B0"/>
    <w:rsid w:val="00D4521B"/>
    <w:rsid w:val="00D75758"/>
    <w:rsid w:val="00D87E4B"/>
    <w:rsid w:val="00DA71B7"/>
    <w:rsid w:val="00DF3E8F"/>
    <w:rsid w:val="00E3406D"/>
    <w:rsid w:val="00E536EA"/>
    <w:rsid w:val="00E7467E"/>
    <w:rsid w:val="00ED5C2A"/>
    <w:rsid w:val="00EE68CB"/>
    <w:rsid w:val="00F1720F"/>
    <w:rsid w:val="00F86322"/>
    <w:rsid w:val="00FD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0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E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8CB"/>
    <w:pPr>
      <w:ind w:left="720"/>
      <w:contextualSpacing/>
    </w:pPr>
  </w:style>
  <w:style w:type="character" w:customStyle="1" w:styleId="st">
    <w:name w:val="st"/>
    <w:basedOn w:val="DefaultParagraphFont"/>
    <w:rsid w:val="00A61729"/>
  </w:style>
  <w:style w:type="character" w:styleId="Emphasis">
    <w:name w:val="Emphasis"/>
    <w:basedOn w:val="DefaultParagraphFont"/>
    <w:uiPriority w:val="20"/>
    <w:qFormat/>
    <w:rsid w:val="00A617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0E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40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7E4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E68CB"/>
    <w:pPr>
      <w:ind w:left="720"/>
      <w:contextualSpacing/>
    </w:pPr>
  </w:style>
  <w:style w:type="character" w:customStyle="1" w:styleId="st">
    <w:name w:val="st"/>
    <w:basedOn w:val="DefaultParagraphFont"/>
    <w:rsid w:val="00A61729"/>
  </w:style>
  <w:style w:type="character" w:styleId="Emphasis">
    <w:name w:val="Emphasis"/>
    <w:basedOn w:val="DefaultParagraphFont"/>
    <w:uiPriority w:val="20"/>
    <w:qFormat/>
    <w:rsid w:val="00A617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.melnikova.vu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2699</Words>
  <Characters>1539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10</cp:revision>
  <cp:lastPrinted>2019-02-09T17:37:00Z</cp:lastPrinted>
  <dcterms:created xsi:type="dcterms:W3CDTF">2019-08-29T07:55:00Z</dcterms:created>
  <dcterms:modified xsi:type="dcterms:W3CDTF">2019-09-02T17:14:00Z</dcterms:modified>
</cp:coreProperties>
</file>