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758" w:rsidRDefault="00D02E7B" w:rsidP="000075F4">
      <w:pPr>
        <w:spacing w:line="360" w:lineRule="auto"/>
        <w:jc w:val="both"/>
        <w:rPr>
          <w:b/>
          <w:lang w:val="lt-LT"/>
        </w:rPr>
      </w:pPr>
      <w:r>
        <w:rPr>
          <w:b/>
          <w:lang w:val="lt-LT"/>
        </w:rPr>
        <w:t xml:space="preserve">                      </w:t>
      </w:r>
      <w:r w:rsidR="00DD230C">
        <w:rPr>
          <w:b/>
          <w:lang w:val="lt-LT"/>
        </w:rPr>
        <w:t>Alkoholio vartojimo įpročių ir daž</w:t>
      </w:r>
      <w:r w:rsidR="0090439C">
        <w:rPr>
          <w:b/>
          <w:lang w:val="lt-LT"/>
        </w:rPr>
        <w:t>nu</w:t>
      </w:r>
      <w:r w:rsidR="00DD230C">
        <w:rPr>
          <w:b/>
          <w:lang w:val="lt-LT"/>
        </w:rPr>
        <w:t>mo vertinimas</w:t>
      </w:r>
    </w:p>
    <w:p w:rsidR="00061002" w:rsidRPr="00DD230C" w:rsidRDefault="00532758" w:rsidP="000075F4">
      <w:pPr>
        <w:spacing w:line="360" w:lineRule="auto"/>
        <w:jc w:val="both"/>
        <w:rPr>
          <w:lang w:val="lt-LT"/>
        </w:rPr>
      </w:pPr>
      <w:r w:rsidRPr="00DD230C">
        <w:rPr>
          <w:lang w:val="lt-LT"/>
        </w:rPr>
        <w:t xml:space="preserve">Dr. </w:t>
      </w:r>
      <w:r w:rsidR="00061002" w:rsidRPr="00DD230C">
        <w:rPr>
          <w:lang w:val="lt-LT"/>
        </w:rPr>
        <w:t xml:space="preserve">Vita Karpuškienė </w:t>
      </w:r>
    </w:p>
    <w:p w:rsidR="0090439C" w:rsidRDefault="00061002" w:rsidP="000075F4">
      <w:pPr>
        <w:spacing w:line="360" w:lineRule="auto"/>
        <w:jc w:val="both"/>
        <w:rPr>
          <w:bCs/>
          <w:i/>
          <w:iCs/>
          <w:sz w:val="20"/>
          <w:szCs w:val="20"/>
          <w:lang w:val="lt-LT"/>
        </w:rPr>
      </w:pPr>
      <w:r w:rsidRPr="002854C8">
        <w:rPr>
          <w:bCs/>
          <w:i/>
          <w:iCs/>
          <w:sz w:val="20"/>
          <w:szCs w:val="20"/>
          <w:lang w:val="lt-LT"/>
        </w:rPr>
        <w:t xml:space="preserve">Vilnius </w:t>
      </w:r>
      <w:r w:rsidR="0090439C">
        <w:rPr>
          <w:bCs/>
          <w:i/>
          <w:iCs/>
          <w:sz w:val="20"/>
          <w:szCs w:val="20"/>
          <w:lang w:val="lt-LT"/>
        </w:rPr>
        <w:t>universitetas</w:t>
      </w:r>
    </w:p>
    <w:p w:rsidR="00E9471B" w:rsidRDefault="00061002" w:rsidP="000075F4">
      <w:pPr>
        <w:spacing w:line="360" w:lineRule="auto"/>
        <w:jc w:val="both"/>
        <w:rPr>
          <w:bCs/>
          <w:i/>
          <w:iCs/>
          <w:sz w:val="20"/>
          <w:szCs w:val="20"/>
          <w:lang w:val="lt-LT"/>
        </w:rPr>
      </w:pPr>
      <w:r w:rsidRPr="002854C8">
        <w:rPr>
          <w:bCs/>
          <w:i/>
          <w:iCs/>
          <w:sz w:val="20"/>
          <w:szCs w:val="20"/>
          <w:lang w:val="lt-LT"/>
        </w:rPr>
        <w:t xml:space="preserve">Saulėtekio 9, </w:t>
      </w:r>
      <w:r w:rsidRPr="0019662A">
        <w:rPr>
          <w:bCs/>
          <w:i/>
          <w:iCs/>
          <w:sz w:val="20"/>
          <w:szCs w:val="20"/>
          <w:lang w:val="lt-LT"/>
        </w:rPr>
        <w:t>II</w:t>
      </w:r>
      <w:r w:rsidR="0090439C">
        <w:rPr>
          <w:bCs/>
          <w:i/>
          <w:iCs/>
          <w:sz w:val="20"/>
          <w:szCs w:val="20"/>
          <w:lang w:val="lt-LT"/>
        </w:rPr>
        <w:t xml:space="preserve"> </w:t>
      </w:r>
      <w:r w:rsidR="00E9471B">
        <w:rPr>
          <w:bCs/>
          <w:i/>
          <w:iCs/>
          <w:sz w:val="20"/>
          <w:szCs w:val="20"/>
          <w:lang w:val="lt-LT"/>
        </w:rPr>
        <w:t xml:space="preserve">korp. </w:t>
      </w:r>
      <w:r w:rsidR="0090439C">
        <w:rPr>
          <w:bCs/>
          <w:i/>
          <w:iCs/>
          <w:sz w:val="20"/>
          <w:szCs w:val="20"/>
          <w:lang w:val="lt-LT"/>
        </w:rPr>
        <w:t xml:space="preserve">kab. </w:t>
      </w:r>
      <w:r w:rsidRPr="002854C8">
        <w:rPr>
          <w:bCs/>
          <w:i/>
          <w:iCs/>
          <w:sz w:val="20"/>
          <w:szCs w:val="20"/>
          <w:lang w:val="lt-LT"/>
        </w:rPr>
        <w:t xml:space="preserve"> 813. </w:t>
      </w:r>
    </w:p>
    <w:p w:rsidR="00061002" w:rsidRPr="002854C8" w:rsidRDefault="00061002" w:rsidP="000075F4">
      <w:pPr>
        <w:spacing w:line="360" w:lineRule="auto"/>
        <w:jc w:val="both"/>
        <w:rPr>
          <w:i/>
          <w:iCs/>
          <w:sz w:val="20"/>
          <w:szCs w:val="20"/>
          <w:lang w:val="lt-LT"/>
        </w:rPr>
      </w:pPr>
      <w:r w:rsidRPr="002854C8">
        <w:rPr>
          <w:bCs/>
          <w:i/>
          <w:iCs/>
          <w:sz w:val="20"/>
          <w:szCs w:val="20"/>
          <w:lang w:val="lt-LT"/>
        </w:rPr>
        <w:t xml:space="preserve">vita.karpuskiene@ef.vu.lt   </w:t>
      </w:r>
    </w:p>
    <w:p w:rsidR="00C770FE" w:rsidRPr="002854C8" w:rsidRDefault="00C770FE" w:rsidP="000075F4">
      <w:pPr>
        <w:shd w:val="clear" w:color="auto" w:fill="FFFFFF"/>
        <w:jc w:val="both"/>
        <w:rPr>
          <w:bCs/>
          <w:iCs/>
          <w:sz w:val="22"/>
          <w:szCs w:val="22"/>
          <w:lang w:val="lt-LT"/>
        </w:rPr>
      </w:pPr>
    </w:p>
    <w:p w:rsidR="00450BEE" w:rsidRPr="00A2792E" w:rsidRDefault="00450BEE" w:rsidP="00165619">
      <w:pPr>
        <w:shd w:val="clear" w:color="auto" w:fill="FFFFFF"/>
        <w:spacing w:line="360" w:lineRule="auto"/>
        <w:jc w:val="both"/>
        <w:rPr>
          <w:b/>
          <w:i/>
          <w:lang w:val="lt-LT" w:eastAsia="lt-LT"/>
        </w:rPr>
      </w:pPr>
      <w:r w:rsidRPr="00A2792E">
        <w:rPr>
          <w:b/>
          <w:i/>
          <w:lang w:val="lt-LT" w:eastAsia="lt-LT"/>
        </w:rPr>
        <w:t xml:space="preserve">Įvadas  </w:t>
      </w:r>
    </w:p>
    <w:p w:rsidR="00E638B9" w:rsidRDefault="00D02E7B" w:rsidP="00C07122">
      <w:pPr>
        <w:shd w:val="clear" w:color="auto" w:fill="FFFFFF"/>
        <w:spacing w:line="360" w:lineRule="auto"/>
        <w:jc w:val="both"/>
        <w:rPr>
          <w:sz w:val="22"/>
          <w:szCs w:val="22"/>
          <w:lang w:val="lt-LT" w:eastAsia="lt-LT"/>
        </w:rPr>
      </w:pPr>
      <w:r>
        <w:rPr>
          <w:sz w:val="22"/>
          <w:szCs w:val="22"/>
          <w:lang w:val="lt-LT" w:eastAsia="lt-LT"/>
        </w:rPr>
        <w:t>Vilniaus universiteto Ekonomikos ir verslo administravimo fakulteto mokslininkai  kartu su Lietuvos Verslo konfederacijos atstovais atliko du tyrimus, kuriuose nagrinėjami alkoholio vartojimo įpročiai</w:t>
      </w:r>
      <w:r w:rsidR="00C07122">
        <w:rPr>
          <w:sz w:val="22"/>
          <w:szCs w:val="22"/>
          <w:lang w:val="lt-LT" w:eastAsia="lt-LT"/>
        </w:rPr>
        <w:t xml:space="preserve"> Lietuvoje </w:t>
      </w:r>
      <w:r w:rsidR="00450BEE" w:rsidRPr="00A2792E">
        <w:rPr>
          <w:sz w:val="22"/>
          <w:szCs w:val="22"/>
          <w:lang w:val="lt-LT" w:eastAsia="lt-LT"/>
        </w:rPr>
        <w:t>Pirm</w:t>
      </w:r>
      <w:r w:rsidR="00C07122">
        <w:rPr>
          <w:sz w:val="22"/>
          <w:szCs w:val="22"/>
          <w:lang w:val="lt-LT" w:eastAsia="lt-LT"/>
        </w:rPr>
        <w:t>asi</w:t>
      </w:r>
      <w:r>
        <w:rPr>
          <w:sz w:val="22"/>
          <w:szCs w:val="22"/>
          <w:lang w:val="lt-LT" w:eastAsia="lt-LT"/>
        </w:rPr>
        <w:t>s</w:t>
      </w:r>
      <w:r w:rsidR="00C07122">
        <w:rPr>
          <w:sz w:val="22"/>
          <w:szCs w:val="22"/>
          <w:lang w:val="lt-LT" w:eastAsia="lt-LT"/>
        </w:rPr>
        <w:t xml:space="preserve"> tyrimas atliktas 2016m. </w:t>
      </w:r>
      <w:r w:rsidR="00450BEE" w:rsidRPr="00A2792E">
        <w:rPr>
          <w:sz w:val="22"/>
          <w:szCs w:val="22"/>
          <w:lang w:val="lt-LT" w:eastAsia="lt-LT"/>
        </w:rPr>
        <w:t xml:space="preserve"> </w:t>
      </w:r>
      <w:r w:rsidR="00C07122">
        <w:rPr>
          <w:sz w:val="22"/>
          <w:szCs w:val="22"/>
          <w:lang w:val="lt-LT" w:eastAsia="lt-LT"/>
        </w:rPr>
        <w:t>T</w:t>
      </w:r>
      <w:r w:rsidR="00450BEE" w:rsidRPr="00A2792E">
        <w:rPr>
          <w:sz w:val="22"/>
          <w:szCs w:val="22"/>
          <w:lang w:val="lt-LT" w:eastAsia="lt-LT"/>
        </w:rPr>
        <w:t>yrimo metu buvo sudarytas alkoholio vartojimo įpročių tyrimo klausimynas  i</w:t>
      </w:r>
      <w:r w:rsidR="00E638B9" w:rsidRPr="00A2792E">
        <w:rPr>
          <w:sz w:val="22"/>
          <w:szCs w:val="22"/>
          <w:lang w:val="lt-LT" w:eastAsia="lt-LT"/>
        </w:rPr>
        <w:t>r atlikta</w:t>
      </w:r>
      <w:r w:rsidR="00C0532E" w:rsidRPr="00A2792E">
        <w:rPr>
          <w:sz w:val="22"/>
          <w:szCs w:val="22"/>
          <w:lang w:val="lt-LT" w:eastAsia="lt-LT"/>
        </w:rPr>
        <w:t xml:space="preserve"> apklausa</w:t>
      </w:r>
      <w:r w:rsidR="00E638B9" w:rsidRPr="00A2792E">
        <w:rPr>
          <w:sz w:val="22"/>
          <w:szCs w:val="22"/>
          <w:lang w:val="lt-LT" w:eastAsia="lt-LT"/>
        </w:rPr>
        <w:t xml:space="preserve">. </w:t>
      </w:r>
      <w:r w:rsidR="00C0532E" w:rsidRPr="00A2792E">
        <w:rPr>
          <w:sz w:val="22"/>
          <w:szCs w:val="22"/>
          <w:lang w:val="lt-LT" w:eastAsia="lt-LT"/>
        </w:rPr>
        <w:t xml:space="preserve">Apklausą atliko </w:t>
      </w:r>
      <w:r w:rsidR="00CF699A" w:rsidRPr="00A2792E">
        <w:rPr>
          <w:sz w:val="22"/>
          <w:szCs w:val="22"/>
          <w:lang w:val="lt-LT" w:eastAsia="lt-LT"/>
        </w:rPr>
        <w:t>b</w:t>
      </w:r>
      <w:r w:rsidR="00450BEE" w:rsidRPr="00A2792E">
        <w:rPr>
          <w:sz w:val="22"/>
          <w:szCs w:val="22"/>
          <w:lang w:val="lt-LT" w:eastAsia="lt-LT"/>
        </w:rPr>
        <w:t xml:space="preserve">endra Lietuvos ir Didžiosios Britanijos visuomenės nuomonės ir rinkos tyrimų kompanija “Baltijos tyrimai” 2016 m. gruodžio 12-22 d. </w:t>
      </w:r>
      <w:r w:rsidR="00C0532E" w:rsidRPr="00A2792E">
        <w:rPr>
          <w:sz w:val="22"/>
          <w:szCs w:val="22"/>
          <w:lang w:val="lt-LT" w:eastAsia="lt-LT"/>
        </w:rPr>
        <w:t xml:space="preserve">Ši apklausa - tai </w:t>
      </w:r>
      <w:r w:rsidR="00450BEE" w:rsidRPr="00A2792E">
        <w:rPr>
          <w:sz w:val="22"/>
          <w:szCs w:val="22"/>
          <w:lang w:val="lt-LT" w:eastAsia="lt-LT"/>
        </w:rPr>
        <w:t>Lietuvos gyventojų nacionalin</w:t>
      </w:r>
      <w:r w:rsidR="00C0532E" w:rsidRPr="00A2792E">
        <w:rPr>
          <w:sz w:val="22"/>
          <w:szCs w:val="22"/>
          <w:lang w:val="lt-LT" w:eastAsia="lt-LT"/>
        </w:rPr>
        <w:t>ė</w:t>
      </w:r>
      <w:r w:rsidR="00450BEE" w:rsidRPr="00A2792E">
        <w:rPr>
          <w:sz w:val="22"/>
          <w:szCs w:val="22"/>
          <w:lang w:val="lt-LT" w:eastAsia="lt-LT"/>
        </w:rPr>
        <w:t xml:space="preserve"> reprezentatyvi apklausą</w:t>
      </w:r>
      <w:r w:rsidR="00C0532E" w:rsidRPr="00A2792E">
        <w:rPr>
          <w:sz w:val="22"/>
          <w:szCs w:val="22"/>
          <w:lang w:val="lt-LT" w:eastAsia="lt-LT"/>
        </w:rPr>
        <w:t xml:space="preserve">, kurios </w:t>
      </w:r>
      <w:r w:rsidR="00450BEE" w:rsidRPr="00A2792E">
        <w:rPr>
          <w:sz w:val="22"/>
          <w:szCs w:val="22"/>
          <w:lang w:val="lt-LT" w:eastAsia="lt-LT"/>
        </w:rPr>
        <w:t xml:space="preserve">metu buvo klausiama apie gyventojų įpročius, laisvalaikio leidimą bei alkoholinių gėrimų vartojimą. Iš viso apklaustas 1101 </w:t>
      </w:r>
    </w:p>
    <w:p w:rsidR="00C07122" w:rsidRPr="00C07122" w:rsidRDefault="00D02E7B" w:rsidP="00C07122">
      <w:pPr>
        <w:shd w:val="clear" w:color="auto" w:fill="FFFFFF"/>
        <w:spacing w:line="360" w:lineRule="auto"/>
        <w:jc w:val="both"/>
        <w:rPr>
          <w:sz w:val="22"/>
          <w:szCs w:val="22"/>
          <w:lang w:val="lt-LT" w:eastAsia="lt-LT"/>
        </w:rPr>
      </w:pPr>
      <w:r>
        <w:rPr>
          <w:sz w:val="22"/>
          <w:szCs w:val="22"/>
          <w:lang w:val="lt-LT" w:eastAsia="lt-LT"/>
        </w:rPr>
        <w:t xml:space="preserve">Antrasis  tyrimas pakartotinai atliktas </w:t>
      </w:r>
      <w:r w:rsidR="00C07122">
        <w:rPr>
          <w:sz w:val="22"/>
          <w:szCs w:val="22"/>
          <w:lang w:val="lt-LT" w:eastAsia="lt-LT"/>
        </w:rPr>
        <w:t xml:space="preserve"> 2017m. Jo metu buvo detalizuotas klausimynas, įtraukiant naujus tyrimo aspektus. Apklausą atliko taip </w:t>
      </w:r>
      <w:r w:rsidR="003619A5">
        <w:rPr>
          <w:sz w:val="22"/>
          <w:szCs w:val="22"/>
          <w:lang w:val="lt-LT" w:eastAsia="lt-LT"/>
        </w:rPr>
        <w:t>pat</w:t>
      </w:r>
      <w:r>
        <w:rPr>
          <w:sz w:val="22"/>
          <w:szCs w:val="22"/>
          <w:lang w:val="lt-LT" w:eastAsia="lt-LT"/>
        </w:rPr>
        <w:t xml:space="preserve"> </w:t>
      </w:r>
      <w:r w:rsidR="00C07122" w:rsidRPr="00C07122">
        <w:rPr>
          <w:sz w:val="22"/>
          <w:szCs w:val="22"/>
          <w:lang w:val="lt-LT" w:eastAsia="lt-LT"/>
        </w:rPr>
        <w:t>“Baltijos tyrimai” 2017 metų lapkričio 20 – gruodžio 4</w:t>
      </w:r>
      <w:r w:rsidR="00C07122">
        <w:rPr>
          <w:sz w:val="22"/>
          <w:szCs w:val="22"/>
          <w:lang w:val="lt-LT" w:eastAsia="lt-LT"/>
        </w:rPr>
        <w:t>.</w:t>
      </w:r>
      <w:r>
        <w:rPr>
          <w:sz w:val="22"/>
          <w:szCs w:val="22"/>
          <w:lang w:val="lt-LT" w:eastAsia="lt-LT"/>
        </w:rPr>
        <w:t xml:space="preserve"> </w:t>
      </w:r>
      <w:r w:rsidR="00C07122" w:rsidRPr="00C07122">
        <w:rPr>
          <w:sz w:val="22"/>
          <w:szCs w:val="22"/>
          <w:lang w:val="lt-LT" w:eastAsia="lt-LT"/>
        </w:rPr>
        <w:t>Iš viso apklausta 1120 Lietuvos gyventojų (nuo 15 metų), 117 atrankos taškų.</w:t>
      </w:r>
      <w:r w:rsidR="00C07122" w:rsidRPr="00C07122">
        <w:t xml:space="preserve"> </w:t>
      </w:r>
      <w:r w:rsidR="00C07122" w:rsidRPr="00C07122">
        <w:rPr>
          <w:sz w:val="22"/>
          <w:szCs w:val="22"/>
          <w:lang w:val="lt-LT" w:eastAsia="lt-LT"/>
        </w:rPr>
        <w:t>Respondentų atranka: atsitiktinė maršrutinė (pagal gimtadienio taisyklę).</w:t>
      </w:r>
      <w:r w:rsidR="00C07122">
        <w:rPr>
          <w:sz w:val="22"/>
          <w:szCs w:val="22"/>
          <w:lang w:val="lt-LT" w:eastAsia="lt-LT"/>
        </w:rPr>
        <w:t xml:space="preserve"> </w:t>
      </w:r>
      <w:r w:rsidR="00C07122" w:rsidRPr="00C07122">
        <w:rPr>
          <w:sz w:val="22"/>
          <w:szCs w:val="22"/>
          <w:lang w:val="lt-LT" w:eastAsia="lt-LT"/>
        </w:rPr>
        <w:t>Apklausos metodas: asmeninis interviu respondento namuose.</w:t>
      </w:r>
    </w:p>
    <w:p w:rsidR="0019662A" w:rsidRDefault="0019662A" w:rsidP="00165619">
      <w:pPr>
        <w:shd w:val="clear" w:color="auto" w:fill="FFFFFF"/>
        <w:spacing w:line="360" w:lineRule="auto"/>
        <w:jc w:val="both"/>
        <w:rPr>
          <w:lang w:val="lt-LT" w:eastAsia="lt-LT"/>
        </w:rPr>
      </w:pPr>
      <w:r>
        <w:rPr>
          <w:lang w:val="lt-LT" w:eastAsia="lt-LT"/>
        </w:rPr>
        <w:tab/>
      </w:r>
      <w:r w:rsidR="00D02E7B" w:rsidRPr="0019662A">
        <w:rPr>
          <w:lang w:val="lt-LT" w:eastAsia="lt-LT"/>
        </w:rPr>
        <w:t>Abiejuose tyrimuose nagrinėti trys alkoholio vartojimo elgsenos aspektai:</w:t>
      </w:r>
    </w:p>
    <w:p w:rsidR="0019662A" w:rsidRDefault="00D02E7B" w:rsidP="00165619">
      <w:pPr>
        <w:shd w:val="clear" w:color="auto" w:fill="FFFFFF"/>
        <w:spacing w:line="360" w:lineRule="auto"/>
        <w:jc w:val="both"/>
        <w:rPr>
          <w:lang w:val="lt-LT" w:eastAsia="lt-LT"/>
        </w:rPr>
      </w:pPr>
      <w:r w:rsidRPr="0019662A">
        <w:rPr>
          <w:lang w:val="lt-LT" w:eastAsia="lt-LT"/>
        </w:rPr>
        <w:t xml:space="preserve"> </w:t>
      </w:r>
      <w:r w:rsidR="0019662A" w:rsidRPr="0019662A">
        <w:rPr>
          <w:lang w:val="lt-LT" w:eastAsia="lt-LT"/>
        </w:rPr>
        <w:t>1)</w:t>
      </w:r>
      <w:r w:rsidR="0019662A">
        <w:rPr>
          <w:lang w:val="lt-LT" w:eastAsia="lt-LT"/>
        </w:rPr>
        <w:t xml:space="preserve"> </w:t>
      </w:r>
      <w:r w:rsidRPr="0019662A">
        <w:rPr>
          <w:lang w:val="lt-LT" w:eastAsia="lt-LT"/>
        </w:rPr>
        <w:t xml:space="preserve">vartojimo dažnumas ir kiekiai. </w:t>
      </w:r>
      <w:r w:rsidR="0019662A">
        <w:rPr>
          <w:lang w:val="lt-LT" w:eastAsia="lt-LT"/>
        </w:rPr>
        <w:t>Šioje dalyje s</w:t>
      </w:r>
      <w:r w:rsidR="0019662A" w:rsidRPr="0019662A">
        <w:rPr>
          <w:lang w:val="lt-LT" w:eastAsia="lt-LT"/>
        </w:rPr>
        <w:t xml:space="preserve">iekiant informacijos tikslumo, </w:t>
      </w:r>
      <w:r w:rsidR="0019662A">
        <w:rPr>
          <w:lang w:val="lt-LT" w:eastAsia="lt-LT"/>
        </w:rPr>
        <w:t xml:space="preserve">vartojimo dažnumas buvo vertinamas užduodant klausimus apie paskutinių 12 mėn. vartojimą, o </w:t>
      </w:r>
      <w:r w:rsidR="0019662A" w:rsidRPr="0019662A">
        <w:rPr>
          <w:lang w:val="lt-LT" w:eastAsia="lt-LT"/>
        </w:rPr>
        <w:t>analizuojant suvartoto alkoholio kiekius</w:t>
      </w:r>
      <w:r w:rsidR="0019662A">
        <w:rPr>
          <w:lang w:val="lt-LT" w:eastAsia="lt-LT"/>
        </w:rPr>
        <w:t>,</w:t>
      </w:r>
      <w:r w:rsidR="0019662A" w:rsidRPr="0019662A">
        <w:rPr>
          <w:lang w:val="lt-LT" w:eastAsia="lt-LT"/>
        </w:rPr>
        <w:t xml:space="preserve"> klausimai buvo </w:t>
      </w:r>
      <w:r w:rsidR="0019662A">
        <w:rPr>
          <w:lang w:val="lt-LT" w:eastAsia="lt-LT"/>
        </w:rPr>
        <w:t xml:space="preserve">formuluoti </w:t>
      </w:r>
      <w:r w:rsidR="0019662A" w:rsidRPr="0019662A">
        <w:rPr>
          <w:lang w:val="lt-LT" w:eastAsia="lt-LT"/>
        </w:rPr>
        <w:t xml:space="preserve">apie paskutinės savaitės </w:t>
      </w:r>
      <w:r w:rsidR="0019662A">
        <w:rPr>
          <w:lang w:val="lt-LT" w:eastAsia="lt-LT"/>
        </w:rPr>
        <w:t xml:space="preserve">išgerto alkoholio kiekius. </w:t>
      </w:r>
    </w:p>
    <w:p w:rsidR="0019662A" w:rsidRDefault="0019662A" w:rsidP="00165619">
      <w:pPr>
        <w:shd w:val="clear" w:color="auto" w:fill="FFFFFF"/>
        <w:spacing w:line="360" w:lineRule="auto"/>
        <w:jc w:val="both"/>
        <w:rPr>
          <w:lang w:val="lt-LT" w:eastAsia="lt-LT"/>
        </w:rPr>
      </w:pPr>
      <w:r>
        <w:rPr>
          <w:lang w:val="lt-LT" w:eastAsia="lt-LT"/>
        </w:rPr>
        <w:t xml:space="preserve">2) Vartojimo aplinka ir dalyviai. </w:t>
      </w:r>
    </w:p>
    <w:p w:rsidR="00D02E7B" w:rsidRPr="0019662A" w:rsidRDefault="0019662A" w:rsidP="00165619">
      <w:pPr>
        <w:shd w:val="clear" w:color="auto" w:fill="FFFFFF"/>
        <w:spacing w:line="360" w:lineRule="auto"/>
        <w:jc w:val="both"/>
        <w:rPr>
          <w:lang w:val="lt-LT" w:eastAsia="lt-LT"/>
        </w:rPr>
      </w:pPr>
      <w:r>
        <w:rPr>
          <w:lang w:val="lt-LT" w:eastAsia="lt-LT"/>
        </w:rPr>
        <w:t xml:space="preserve">3) Vartojimo priežastys ir nuostatos.  </w:t>
      </w:r>
    </w:p>
    <w:p w:rsidR="00D02E7B" w:rsidRPr="002E7122" w:rsidRDefault="002E7122" w:rsidP="00165619">
      <w:pPr>
        <w:shd w:val="clear" w:color="auto" w:fill="FFFFFF"/>
        <w:spacing w:line="360" w:lineRule="auto"/>
        <w:jc w:val="both"/>
        <w:rPr>
          <w:b/>
          <w:sz w:val="28"/>
          <w:szCs w:val="28"/>
          <w:lang w:eastAsia="lt-LT"/>
        </w:rPr>
      </w:pPr>
      <w:r w:rsidRPr="002E7122">
        <w:rPr>
          <w:b/>
          <w:sz w:val="28"/>
          <w:szCs w:val="28"/>
          <w:lang w:eastAsia="lt-LT"/>
        </w:rPr>
        <w:t xml:space="preserve">1. </w:t>
      </w:r>
      <w:r w:rsidR="0019662A" w:rsidRPr="002E7122">
        <w:rPr>
          <w:b/>
          <w:sz w:val="28"/>
          <w:szCs w:val="28"/>
          <w:lang w:eastAsia="lt-LT"/>
        </w:rPr>
        <w:t>Alkoholio vartojimo dažnumas ir kiekiai</w:t>
      </w:r>
    </w:p>
    <w:p w:rsidR="008120D7" w:rsidRPr="006C5F0D" w:rsidRDefault="006A2199" w:rsidP="00773680">
      <w:pPr>
        <w:rPr>
          <w:lang w:val="lt-LT" w:eastAsia="lt-LT"/>
        </w:rPr>
      </w:pPr>
      <w:r w:rsidRPr="00162D36">
        <w:rPr>
          <w:b/>
          <w:sz w:val="22"/>
          <w:szCs w:val="22"/>
          <w:lang w:val="lt-LT" w:eastAsia="lt-LT"/>
        </w:rPr>
        <w:t>Klausimas:</w:t>
      </w:r>
      <w:r w:rsidRPr="002854C8">
        <w:rPr>
          <w:sz w:val="22"/>
          <w:szCs w:val="22"/>
          <w:lang w:val="lt-LT" w:eastAsia="lt-LT"/>
        </w:rPr>
        <w:t xml:space="preserve">  </w:t>
      </w:r>
      <w:r w:rsidR="00773680" w:rsidRPr="00773680">
        <w:rPr>
          <w:rFonts w:eastAsiaTheme="minorHAnsi"/>
          <w:b/>
          <w:sz w:val="22"/>
          <w:szCs w:val="22"/>
          <w:lang w:val="lt-LT"/>
        </w:rPr>
        <w:t xml:space="preserve">  </w:t>
      </w:r>
      <w:r w:rsidR="00773680" w:rsidRPr="006C5F0D">
        <w:rPr>
          <w:rFonts w:eastAsiaTheme="minorHAnsi"/>
          <w:sz w:val="22"/>
          <w:szCs w:val="22"/>
          <w:lang w:val="lt-LT"/>
        </w:rPr>
        <w:t xml:space="preserve">AR PER PASKUTINIUS 12 MĖN. VARTOJOTE ALKOHOLĮ </w:t>
      </w:r>
      <w:r w:rsidR="008120D7" w:rsidRPr="006C5F0D">
        <w:rPr>
          <w:lang w:val="lt-LT" w:eastAsia="lt-LT"/>
        </w:rPr>
        <w:t xml:space="preserve"> (Taip/Ne)</w:t>
      </w:r>
    </w:p>
    <w:p w:rsidR="005C635B" w:rsidRDefault="002E7122" w:rsidP="000075F4">
      <w:pPr>
        <w:shd w:val="clear" w:color="auto" w:fill="FFFFFF"/>
        <w:spacing w:line="360" w:lineRule="auto"/>
        <w:jc w:val="both"/>
        <w:rPr>
          <w:sz w:val="22"/>
          <w:szCs w:val="22"/>
          <w:lang w:val="lt-LT" w:eastAsia="lt-LT"/>
        </w:rPr>
      </w:pPr>
      <w:r>
        <w:rPr>
          <w:sz w:val="22"/>
          <w:szCs w:val="22"/>
          <w:lang w:val="lt-LT" w:eastAsia="lt-LT"/>
        </w:rPr>
        <w:t>2017 metų apklausoje i</w:t>
      </w:r>
      <w:r w:rsidR="00773680">
        <w:rPr>
          <w:sz w:val="22"/>
          <w:szCs w:val="22"/>
          <w:lang w:val="lt-LT" w:eastAsia="lt-LT"/>
        </w:rPr>
        <w:t xml:space="preserve">š 1120 apklaustųjų 60,4 </w:t>
      </w:r>
      <w:r w:rsidR="00BE60A3">
        <w:rPr>
          <w:sz w:val="22"/>
          <w:szCs w:val="22"/>
          <w:lang w:val="lt-LT" w:eastAsia="lt-LT"/>
        </w:rPr>
        <w:t xml:space="preserve">proc. </w:t>
      </w:r>
      <w:r w:rsidR="00773680">
        <w:rPr>
          <w:sz w:val="22"/>
          <w:szCs w:val="22"/>
          <w:lang w:val="lt-LT" w:eastAsia="lt-LT"/>
        </w:rPr>
        <w:t>(</w:t>
      </w:r>
      <w:r w:rsidR="00BE60A3">
        <w:rPr>
          <w:sz w:val="22"/>
          <w:szCs w:val="22"/>
          <w:lang w:val="lt-LT" w:eastAsia="lt-LT"/>
        </w:rPr>
        <w:t xml:space="preserve">676) </w:t>
      </w:r>
      <w:r w:rsidR="005C635B">
        <w:rPr>
          <w:sz w:val="22"/>
          <w:szCs w:val="22"/>
          <w:lang w:val="lt-LT" w:eastAsia="lt-LT"/>
        </w:rPr>
        <w:t xml:space="preserve">atsakė, kad </w:t>
      </w:r>
      <w:r w:rsidR="00BE60A3">
        <w:rPr>
          <w:sz w:val="22"/>
          <w:szCs w:val="22"/>
          <w:lang w:val="lt-LT" w:eastAsia="lt-LT"/>
        </w:rPr>
        <w:t>vartojo alkoholį</w:t>
      </w:r>
      <w:r w:rsidR="005C635B">
        <w:rPr>
          <w:sz w:val="22"/>
          <w:szCs w:val="22"/>
          <w:lang w:val="lt-LT" w:eastAsia="lt-LT"/>
        </w:rPr>
        <w:t xml:space="preserve"> per paskutinius</w:t>
      </w:r>
      <w:r w:rsidR="003619A5">
        <w:rPr>
          <w:sz w:val="22"/>
          <w:szCs w:val="22"/>
          <w:lang w:val="lt-LT" w:eastAsia="lt-LT"/>
        </w:rPr>
        <w:t xml:space="preserve"> 12 mėn.</w:t>
      </w:r>
      <w:r w:rsidR="00BE60A3">
        <w:rPr>
          <w:sz w:val="22"/>
          <w:szCs w:val="22"/>
          <w:lang w:val="lt-LT" w:eastAsia="lt-LT"/>
        </w:rPr>
        <w:t>, 37,1 proc. nevartojo. Lyginant su 2016m apklausa, vartojančiųjų skaičius padidėjo. 3,4 proc.</w:t>
      </w:r>
      <w:r>
        <w:rPr>
          <w:sz w:val="22"/>
          <w:szCs w:val="22"/>
          <w:lang w:val="lt-LT" w:eastAsia="lt-LT"/>
        </w:rPr>
        <w:t xml:space="preserve"> punkto</w:t>
      </w:r>
      <w:r w:rsidR="00BE60A3">
        <w:rPr>
          <w:sz w:val="22"/>
          <w:szCs w:val="22"/>
          <w:lang w:val="lt-LT" w:eastAsia="lt-LT"/>
        </w:rPr>
        <w:t xml:space="preserve">, o negeriančių </w:t>
      </w:r>
      <w:r w:rsidR="00A15931">
        <w:rPr>
          <w:sz w:val="22"/>
          <w:szCs w:val="22"/>
          <w:lang w:val="lt-LT" w:eastAsia="lt-LT"/>
        </w:rPr>
        <w:t xml:space="preserve">atitinkamai </w:t>
      </w:r>
      <w:r w:rsidR="00BE60A3">
        <w:rPr>
          <w:sz w:val="22"/>
          <w:szCs w:val="22"/>
          <w:lang w:val="lt-LT" w:eastAsia="lt-LT"/>
        </w:rPr>
        <w:t>sumažėjo</w:t>
      </w:r>
      <w:r w:rsidR="003619A5">
        <w:rPr>
          <w:sz w:val="22"/>
          <w:szCs w:val="22"/>
          <w:lang w:val="lt-LT" w:eastAsia="lt-LT"/>
        </w:rPr>
        <w:t>. N</w:t>
      </w:r>
      <w:r w:rsidR="005C635B">
        <w:rPr>
          <w:sz w:val="22"/>
          <w:szCs w:val="22"/>
          <w:lang w:val="lt-LT" w:eastAsia="lt-LT"/>
        </w:rPr>
        <w:t>edidelė dalis (</w:t>
      </w:r>
      <w:r w:rsidR="00A15931">
        <w:rPr>
          <w:sz w:val="22"/>
          <w:szCs w:val="22"/>
          <w:lang w:val="lt-LT" w:eastAsia="lt-LT"/>
        </w:rPr>
        <w:t>49 respondentai</w:t>
      </w:r>
      <w:r w:rsidR="005C635B">
        <w:rPr>
          <w:sz w:val="22"/>
          <w:szCs w:val="22"/>
          <w:lang w:val="lt-LT" w:eastAsia="lt-LT"/>
        </w:rPr>
        <w:t xml:space="preserve">) atsakiusiųjų </w:t>
      </w:r>
      <w:r>
        <w:rPr>
          <w:sz w:val="22"/>
          <w:szCs w:val="22"/>
          <w:lang w:val="lt-LT" w:eastAsia="lt-LT"/>
        </w:rPr>
        <w:t xml:space="preserve">iš negeriančiųjų </w:t>
      </w:r>
      <w:r w:rsidR="00A15931">
        <w:rPr>
          <w:sz w:val="22"/>
          <w:szCs w:val="22"/>
          <w:lang w:val="lt-LT" w:eastAsia="lt-LT"/>
        </w:rPr>
        <w:t xml:space="preserve">perėjo į gėrusiųjų grupę. Tačiau </w:t>
      </w:r>
      <w:r>
        <w:rPr>
          <w:sz w:val="22"/>
          <w:szCs w:val="22"/>
          <w:lang w:val="lt-LT" w:eastAsia="lt-LT"/>
        </w:rPr>
        <w:t xml:space="preserve">būtų </w:t>
      </w:r>
      <w:r w:rsidR="00A15931">
        <w:rPr>
          <w:sz w:val="22"/>
          <w:szCs w:val="22"/>
          <w:lang w:val="lt-LT" w:eastAsia="lt-LT"/>
        </w:rPr>
        <w:t xml:space="preserve">abejotina išvada, kad 2017 metais negeriančiųjų </w:t>
      </w:r>
      <w:r>
        <w:rPr>
          <w:sz w:val="22"/>
          <w:szCs w:val="22"/>
          <w:lang w:val="lt-LT" w:eastAsia="lt-LT"/>
        </w:rPr>
        <w:t xml:space="preserve">dalis </w:t>
      </w:r>
      <w:r w:rsidR="00A15931">
        <w:rPr>
          <w:sz w:val="22"/>
          <w:szCs w:val="22"/>
          <w:lang w:val="lt-LT" w:eastAsia="lt-LT"/>
        </w:rPr>
        <w:t>sumažėjo</w:t>
      </w:r>
      <w:r>
        <w:rPr>
          <w:sz w:val="22"/>
          <w:szCs w:val="22"/>
          <w:lang w:val="lt-LT" w:eastAsia="lt-LT"/>
        </w:rPr>
        <w:t xml:space="preserve">.  Taip galėjo atsitikti, </w:t>
      </w:r>
      <w:r w:rsidR="00A15931">
        <w:rPr>
          <w:sz w:val="22"/>
          <w:szCs w:val="22"/>
          <w:lang w:val="lt-LT" w:eastAsia="lt-LT"/>
        </w:rPr>
        <w:t xml:space="preserve"> nes </w:t>
      </w:r>
      <w:r>
        <w:rPr>
          <w:sz w:val="22"/>
          <w:szCs w:val="22"/>
          <w:lang w:val="lt-LT" w:eastAsia="lt-LT"/>
        </w:rPr>
        <w:t xml:space="preserve">2016 </w:t>
      </w:r>
      <w:r w:rsidR="00A15931">
        <w:rPr>
          <w:sz w:val="22"/>
          <w:szCs w:val="22"/>
          <w:lang w:val="lt-LT" w:eastAsia="lt-LT"/>
        </w:rPr>
        <w:t xml:space="preserve">metų </w:t>
      </w:r>
      <w:r>
        <w:rPr>
          <w:sz w:val="22"/>
          <w:szCs w:val="22"/>
          <w:lang w:val="lt-LT" w:eastAsia="lt-LT"/>
        </w:rPr>
        <w:t xml:space="preserve">apklausoje </w:t>
      </w:r>
      <w:r w:rsidR="00A15931">
        <w:rPr>
          <w:sz w:val="22"/>
          <w:szCs w:val="22"/>
          <w:lang w:val="lt-LT" w:eastAsia="lt-LT"/>
        </w:rPr>
        <w:t xml:space="preserve"> nebuvo nurodytas 12 mėn. laikotarpis. Tikėtina, kad 2016</w:t>
      </w:r>
      <w:r>
        <w:rPr>
          <w:sz w:val="22"/>
          <w:szCs w:val="22"/>
          <w:lang w:val="lt-LT" w:eastAsia="lt-LT"/>
        </w:rPr>
        <w:t xml:space="preserve"> m</w:t>
      </w:r>
      <w:r w:rsidR="00A15931">
        <w:rPr>
          <w:sz w:val="22"/>
          <w:szCs w:val="22"/>
          <w:lang w:val="lt-LT" w:eastAsia="lt-LT"/>
        </w:rPr>
        <w:t>. jis galėjo būti suvokiamas</w:t>
      </w:r>
      <w:r w:rsidR="005C635B">
        <w:rPr>
          <w:sz w:val="22"/>
          <w:szCs w:val="22"/>
          <w:lang w:val="lt-LT" w:eastAsia="lt-LT"/>
        </w:rPr>
        <w:t xml:space="preserve">, kaip </w:t>
      </w:r>
      <w:r w:rsidR="00A15931">
        <w:rPr>
          <w:sz w:val="22"/>
          <w:szCs w:val="22"/>
          <w:lang w:val="lt-LT" w:eastAsia="lt-LT"/>
        </w:rPr>
        <w:t xml:space="preserve">trumpesnis. </w:t>
      </w:r>
    </w:p>
    <w:p w:rsidR="00773680" w:rsidRDefault="005C08C3" w:rsidP="000075F4">
      <w:pPr>
        <w:shd w:val="clear" w:color="auto" w:fill="FFFFFF"/>
        <w:spacing w:line="360" w:lineRule="auto"/>
        <w:jc w:val="both"/>
        <w:rPr>
          <w:b/>
          <w:sz w:val="22"/>
          <w:szCs w:val="22"/>
          <w:lang w:val="lt-LT" w:eastAsia="lt-LT"/>
        </w:rPr>
      </w:pPr>
      <w:r>
        <w:rPr>
          <w:sz w:val="22"/>
          <w:szCs w:val="22"/>
          <w:lang w:val="lt-LT" w:eastAsia="lt-LT"/>
        </w:rPr>
        <w:t>Į</w:t>
      </w:r>
      <w:r w:rsidR="00A15931" w:rsidRPr="00A15931">
        <w:rPr>
          <w:b/>
          <w:sz w:val="22"/>
          <w:szCs w:val="22"/>
          <w:lang w:val="lt-LT" w:eastAsia="lt-LT"/>
        </w:rPr>
        <w:t xml:space="preserve">žvalga: </w:t>
      </w:r>
      <w:r w:rsidR="002E7122">
        <w:rPr>
          <w:b/>
          <w:sz w:val="22"/>
          <w:szCs w:val="22"/>
          <w:lang w:val="lt-LT" w:eastAsia="lt-LT"/>
        </w:rPr>
        <w:t xml:space="preserve">2016 ir 2017 metais </w:t>
      </w:r>
      <w:r w:rsidR="00A15931" w:rsidRPr="00A15931">
        <w:rPr>
          <w:b/>
          <w:sz w:val="22"/>
          <w:szCs w:val="22"/>
          <w:lang w:val="lt-LT" w:eastAsia="lt-LT"/>
        </w:rPr>
        <w:t xml:space="preserve">geriančiųjų ir negeriančiųjų </w:t>
      </w:r>
      <w:r w:rsidR="002E7122">
        <w:rPr>
          <w:b/>
          <w:sz w:val="22"/>
          <w:szCs w:val="22"/>
          <w:lang w:val="lt-LT" w:eastAsia="lt-LT"/>
        </w:rPr>
        <w:t xml:space="preserve">respondentų dalis </w:t>
      </w:r>
      <w:r w:rsidR="005C635B">
        <w:rPr>
          <w:b/>
          <w:sz w:val="22"/>
          <w:szCs w:val="22"/>
          <w:lang w:val="lt-LT" w:eastAsia="lt-LT"/>
        </w:rPr>
        <w:t>reikšmingai nepakito</w:t>
      </w:r>
      <w:r w:rsidR="00A15931" w:rsidRPr="00A15931">
        <w:rPr>
          <w:b/>
          <w:sz w:val="22"/>
          <w:szCs w:val="22"/>
          <w:lang w:val="lt-LT" w:eastAsia="lt-LT"/>
        </w:rPr>
        <w:t xml:space="preserve">. </w:t>
      </w:r>
    </w:p>
    <w:p w:rsidR="002E7122" w:rsidRPr="00A15931" w:rsidRDefault="002E7122" w:rsidP="000075F4">
      <w:pPr>
        <w:shd w:val="clear" w:color="auto" w:fill="FFFFFF"/>
        <w:spacing w:line="360" w:lineRule="auto"/>
        <w:jc w:val="both"/>
        <w:rPr>
          <w:b/>
          <w:sz w:val="22"/>
          <w:szCs w:val="22"/>
          <w:lang w:val="lt-LT" w:eastAsia="lt-LT"/>
        </w:rPr>
      </w:pPr>
    </w:p>
    <w:p w:rsidR="005C08C3" w:rsidRPr="005C08C3" w:rsidRDefault="005C08C3" w:rsidP="005C08C3">
      <w:pPr>
        <w:shd w:val="clear" w:color="auto" w:fill="FFFFFF"/>
        <w:spacing w:line="360" w:lineRule="auto"/>
        <w:jc w:val="both"/>
        <w:rPr>
          <w:b/>
          <w:sz w:val="22"/>
          <w:szCs w:val="22"/>
          <w:lang w:val="lt-LT" w:eastAsia="lt-LT"/>
        </w:rPr>
      </w:pPr>
      <w:r>
        <w:rPr>
          <w:b/>
          <w:sz w:val="22"/>
          <w:szCs w:val="22"/>
          <w:lang w:val="lt-LT" w:eastAsia="lt-LT"/>
        </w:rPr>
        <w:t xml:space="preserve">Klausimas </w:t>
      </w:r>
      <w:r w:rsidRPr="006C5F0D">
        <w:rPr>
          <w:sz w:val="22"/>
          <w:szCs w:val="22"/>
          <w:lang w:val="lt-LT" w:eastAsia="lt-LT"/>
        </w:rPr>
        <w:t>V4 KAIP DAŽNAI VARTOJATE ALKOHOLĮ:</w:t>
      </w:r>
    </w:p>
    <w:p w:rsidR="00A15931" w:rsidRDefault="005C08C3" w:rsidP="000075F4">
      <w:pPr>
        <w:shd w:val="clear" w:color="auto" w:fill="FFFFFF"/>
        <w:spacing w:line="360" w:lineRule="auto"/>
        <w:jc w:val="both"/>
        <w:rPr>
          <w:sz w:val="22"/>
          <w:szCs w:val="22"/>
          <w:lang w:val="lt-LT" w:eastAsia="lt-LT"/>
        </w:rPr>
      </w:pPr>
      <w:r>
        <w:rPr>
          <w:noProof/>
          <w:lang w:val="en-US"/>
        </w:rPr>
        <w:lastRenderedPageBreak/>
        <w:drawing>
          <wp:inline distT="0" distB="0" distL="0" distR="0" wp14:anchorId="6FCA8B86" wp14:editId="48577D41">
            <wp:extent cx="5263563" cy="2528047"/>
            <wp:effectExtent l="0" t="0" r="13335" b="2476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1023" w:rsidRDefault="00991023" w:rsidP="008C65B4">
      <w:pPr>
        <w:shd w:val="clear" w:color="auto" w:fill="FFFFFF"/>
        <w:spacing w:line="360" w:lineRule="auto"/>
        <w:jc w:val="both"/>
        <w:rPr>
          <w:sz w:val="22"/>
          <w:szCs w:val="22"/>
          <w:lang w:val="lt-LT" w:eastAsia="lt-LT"/>
        </w:rPr>
      </w:pPr>
      <w:r>
        <w:rPr>
          <w:sz w:val="22"/>
          <w:szCs w:val="22"/>
          <w:lang w:val="lt-LT" w:eastAsia="lt-LT"/>
        </w:rPr>
        <w:t>Pav.1pav.2</w:t>
      </w:r>
    </w:p>
    <w:p w:rsidR="008C65B4" w:rsidRPr="002854C8" w:rsidRDefault="006C5F0D" w:rsidP="008C65B4">
      <w:pPr>
        <w:shd w:val="clear" w:color="auto" w:fill="FFFFFF"/>
        <w:spacing w:line="360" w:lineRule="auto"/>
        <w:jc w:val="both"/>
        <w:rPr>
          <w:color w:val="FF0000"/>
          <w:lang w:val="lt-LT" w:eastAsia="lt-LT"/>
        </w:rPr>
      </w:pPr>
      <w:r>
        <w:rPr>
          <w:sz w:val="22"/>
          <w:szCs w:val="22"/>
          <w:lang w:val="lt-LT" w:eastAsia="lt-LT"/>
        </w:rPr>
        <w:t xml:space="preserve">2017 metais tarp visų gėrusiųjų respondentų,  </w:t>
      </w:r>
      <w:r w:rsidR="008C65B4" w:rsidRPr="008C65B4">
        <w:rPr>
          <w:sz w:val="22"/>
          <w:szCs w:val="22"/>
          <w:lang w:val="lt-LT" w:eastAsia="lt-LT"/>
        </w:rPr>
        <w:t>kiekvieną savaitę</w:t>
      </w:r>
      <w:r w:rsidR="008C65B4">
        <w:rPr>
          <w:sz w:val="22"/>
          <w:szCs w:val="22"/>
          <w:lang w:val="lt-LT" w:eastAsia="lt-LT"/>
        </w:rPr>
        <w:t xml:space="preserve"> gėrė 26,5 </w:t>
      </w:r>
      <w:r w:rsidR="00663270">
        <w:rPr>
          <w:sz w:val="22"/>
          <w:szCs w:val="22"/>
          <w:lang w:val="lt-LT" w:eastAsia="lt-LT"/>
        </w:rPr>
        <w:t>proc.</w:t>
      </w:r>
      <w:r>
        <w:rPr>
          <w:sz w:val="22"/>
          <w:szCs w:val="22"/>
          <w:lang w:val="lt-LT" w:eastAsia="lt-LT"/>
        </w:rPr>
        <w:t>,</w:t>
      </w:r>
      <w:r w:rsidR="00663270">
        <w:rPr>
          <w:sz w:val="22"/>
          <w:szCs w:val="22"/>
          <w:lang w:val="lt-LT" w:eastAsia="lt-LT"/>
        </w:rPr>
        <w:t xml:space="preserve"> </w:t>
      </w:r>
      <w:r w:rsidR="008C65B4">
        <w:rPr>
          <w:sz w:val="22"/>
          <w:szCs w:val="22"/>
          <w:lang w:val="lt-LT" w:eastAsia="lt-LT"/>
        </w:rPr>
        <w:t xml:space="preserve">kartą ar kelis kartus per mėnesį  - </w:t>
      </w:r>
      <w:r w:rsidR="00663270">
        <w:rPr>
          <w:sz w:val="22"/>
          <w:szCs w:val="22"/>
          <w:lang w:val="lt-LT" w:eastAsia="lt-LT"/>
        </w:rPr>
        <w:t xml:space="preserve">41,8, </w:t>
      </w:r>
      <w:r>
        <w:rPr>
          <w:sz w:val="22"/>
          <w:szCs w:val="22"/>
          <w:lang w:val="lt-LT" w:eastAsia="lt-LT"/>
        </w:rPr>
        <w:t xml:space="preserve">proc. </w:t>
      </w:r>
      <w:r w:rsidR="00663270">
        <w:rPr>
          <w:sz w:val="22"/>
          <w:szCs w:val="22"/>
          <w:lang w:val="lt-LT" w:eastAsia="lt-LT"/>
        </w:rPr>
        <w:t xml:space="preserve">o kelis kartus per metus 30,2 proc.  </w:t>
      </w:r>
    </w:p>
    <w:p w:rsidR="00663270" w:rsidRPr="005C635B" w:rsidRDefault="008C65B4" w:rsidP="005C635B">
      <w:pPr>
        <w:pStyle w:val="NormalWeb"/>
        <w:spacing w:before="0" w:beforeAutospacing="0" w:after="0" w:afterAutospacing="0" w:line="360" w:lineRule="auto"/>
        <w:rPr>
          <w:rFonts w:eastAsiaTheme="minorEastAsia"/>
          <w:kern w:val="24"/>
          <w:sz w:val="22"/>
          <w:szCs w:val="22"/>
          <w:lang w:val="lt-LT"/>
        </w:rPr>
      </w:pPr>
      <w:r w:rsidRPr="005C635B">
        <w:rPr>
          <w:rFonts w:eastAsiaTheme="minorEastAsia"/>
          <w:b/>
          <w:kern w:val="24"/>
          <w:sz w:val="22"/>
          <w:szCs w:val="22"/>
          <w:lang w:val="lt-LT"/>
        </w:rPr>
        <w:t>Įžvalgos</w:t>
      </w:r>
      <w:r w:rsidRPr="005C635B">
        <w:rPr>
          <w:rFonts w:eastAsiaTheme="minorEastAsia"/>
          <w:kern w:val="24"/>
          <w:sz w:val="22"/>
          <w:szCs w:val="22"/>
          <w:lang w:val="lt-LT"/>
        </w:rPr>
        <w:t xml:space="preserve">: </w:t>
      </w:r>
      <w:r w:rsidR="006C5F0D">
        <w:rPr>
          <w:rFonts w:eastAsiaTheme="minorEastAsia"/>
          <w:kern w:val="24"/>
          <w:sz w:val="22"/>
          <w:szCs w:val="22"/>
          <w:lang w:val="lt-LT"/>
        </w:rPr>
        <w:t xml:space="preserve">2017 metais </w:t>
      </w:r>
      <w:r w:rsidRPr="005C635B">
        <w:rPr>
          <w:rFonts w:eastAsiaTheme="minorEastAsia"/>
          <w:kern w:val="24"/>
          <w:sz w:val="22"/>
          <w:szCs w:val="22"/>
          <w:lang w:val="lt-LT"/>
        </w:rPr>
        <w:t xml:space="preserve"> </w:t>
      </w:r>
      <w:r w:rsidR="00703C24">
        <w:rPr>
          <w:rFonts w:eastAsiaTheme="minorEastAsia"/>
          <w:kern w:val="24"/>
          <w:sz w:val="22"/>
          <w:szCs w:val="22"/>
          <w:lang w:val="lt-LT"/>
        </w:rPr>
        <w:t>nežymiai padidėjo dalis ge</w:t>
      </w:r>
      <w:r w:rsidR="00E4685F">
        <w:rPr>
          <w:rFonts w:eastAsiaTheme="minorEastAsia"/>
          <w:kern w:val="24"/>
          <w:sz w:val="22"/>
          <w:szCs w:val="22"/>
          <w:lang w:val="lt-LT"/>
        </w:rPr>
        <w:t xml:space="preserve">riančiųjų kiekvieną dieną, tačiau reikšmingiau </w:t>
      </w:r>
      <w:r w:rsidRPr="005C635B">
        <w:rPr>
          <w:rFonts w:eastAsiaTheme="minorEastAsia"/>
          <w:kern w:val="24"/>
          <w:sz w:val="22"/>
          <w:szCs w:val="22"/>
          <w:lang w:val="lt-LT"/>
        </w:rPr>
        <w:t xml:space="preserve">sumažėjo dalis </w:t>
      </w:r>
      <w:r w:rsidR="00E4685F">
        <w:rPr>
          <w:rFonts w:eastAsiaTheme="minorEastAsia"/>
          <w:kern w:val="24"/>
          <w:sz w:val="22"/>
          <w:szCs w:val="22"/>
          <w:lang w:val="lt-LT"/>
        </w:rPr>
        <w:t xml:space="preserve">geriančiųjų kiekvieną savaitę, bet ne kasdien. </w:t>
      </w:r>
      <w:r w:rsidRPr="005C635B">
        <w:rPr>
          <w:rFonts w:eastAsiaTheme="minorEastAsia"/>
          <w:kern w:val="24"/>
          <w:sz w:val="22"/>
          <w:szCs w:val="22"/>
          <w:lang w:val="lt-LT"/>
        </w:rPr>
        <w:t xml:space="preserve">dažnai, t.y., </w:t>
      </w:r>
      <w:r w:rsidR="00E4685F">
        <w:rPr>
          <w:rFonts w:eastAsiaTheme="minorEastAsia"/>
          <w:kern w:val="24"/>
          <w:sz w:val="22"/>
          <w:szCs w:val="22"/>
          <w:lang w:val="lt-LT"/>
        </w:rPr>
        <w:t xml:space="preserve">Taip pat sumažėjo dalis </w:t>
      </w:r>
      <w:r w:rsidRPr="005C635B">
        <w:rPr>
          <w:rFonts w:eastAsiaTheme="minorEastAsia"/>
          <w:kern w:val="24"/>
          <w:sz w:val="22"/>
          <w:szCs w:val="22"/>
          <w:lang w:val="lt-LT"/>
        </w:rPr>
        <w:t xml:space="preserve">geriančiųjų </w:t>
      </w:r>
      <w:r w:rsidR="00E4685F">
        <w:rPr>
          <w:rFonts w:eastAsiaTheme="minorEastAsia"/>
          <w:kern w:val="24"/>
          <w:sz w:val="22"/>
          <w:szCs w:val="22"/>
          <w:lang w:val="lt-LT"/>
        </w:rPr>
        <w:t xml:space="preserve">2-3 kartus </w:t>
      </w:r>
      <w:r w:rsidRPr="005C635B">
        <w:rPr>
          <w:rFonts w:eastAsiaTheme="minorEastAsia"/>
          <w:kern w:val="24"/>
          <w:sz w:val="22"/>
          <w:szCs w:val="22"/>
          <w:lang w:val="lt-LT"/>
        </w:rPr>
        <w:t xml:space="preserve">per mėnesį. Tačiau padidėjo </w:t>
      </w:r>
      <w:r w:rsidR="00E4685F">
        <w:rPr>
          <w:rFonts w:eastAsiaTheme="minorEastAsia"/>
          <w:kern w:val="24"/>
          <w:sz w:val="22"/>
          <w:szCs w:val="22"/>
          <w:lang w:val="lt-LT"/>
        </w:rPr>
        <w:t xml:space="preserve">rečiau, t.y. </w:t>
      </w:r>
      <w:r w:rsidRPr="005C635B">
        <w:rPr>
          <w:rFonts w:eastAsiaTheme="minorEastAsia"/>
          <w:kern w:val="24"/>
          <w:sz w:val="22"/>
          <w:szCs w:val="22"/>
          <w:lang w:val="lt-LT"/>
        </w:rPr>
        <w:t xml:space="preserve">geriančiųjų kartą </w:t>
      </w:r>
      <w:r w:rsidR="009A52D0">
        <w:rPr>
          <w:rFonts w:eastAsiaTheme="minorEastAsia"/>
          <w:kern w:val="24"/>
          <w:sz w:val="22"/>
          <w:szCs w:val="22"/>
          <w:lang w:val="lt-LT"/>
        </w:rPr>
        <w:t xml:space="preserve">per </w:t>
      </w:r>
      <w:r w:rsidRPr="005C635B">
        <w:rPr>
          <w:rFonts w:eastAsiaTheme="minorEastAsia"/>
          <w:kern w:val="24"/>
          <w:sz w:val="22"/>
          <w:szCs w:val="22"/>
          <w:lang w:val="lt-LT"/>
        </w:rPr>
        <w:t>mėnesį  ar kelis kartus per metus</w:t>
      </w:r>
      <w:r w:rsidR="00E4685F">
        <w:rPr>
          <w:rFonts w:eastAsiaTheme="minorEastAsia"/>
          <w:kern w:val="24"/>
          <w:sz w:val="22"/>
          <w:szCs w:val="22"/>
          <w:lang w:val="lt-LT"/>
        </w:rPr>
        <w:t xml:space="preserve"> geriančiųjų dalis. </w:t>
      </w:r>
      <w:r w:rsidRPr="005C635B">
        <w:rPr>
          <w:rFonts w:eastAsiaTheme="minorEastAsia"/>
          <w:kern w:val="24"/>
          <w:sz w:val="22"/>
          <w:szCs w:val="22"/>
          <w:lang w:val="lt-LT"/>
        </w:rPr>
        <w:t xml:space="preserve">  </w:t>
      </w:r>
    </w:p>
    <w:p w:rsidR="008C65B4" w:rsidRPr="005C635B" w:rsidRDefault="00663270" w:rsidP="005C635B">
      <w:pPr>
        <w:pStyle w:val="NormalWeb"/>
        <w:spacing w:before="0" w:beforeAutospacing="0" w:after="0" w:afterAutospacing="0" w:line="360" w:lineRule="auto"/>
        <w:rPr>
          <w:sz w:val="22"/>
          <w:szCs w:val="22"/>
        </w:rPr>
      </w:pPr>
      <w:r w:rsidRPr="005C635B">
        <w:rPr>
          <w:rFonts w:eastAsiaTheme="minorEastAsia"/>
          <w:b/>
          <w:kern w:val="24"/>
          <w:sz w:val="22"/>
          <w:szCs w:val="22"/>
          <w:lang w:val="lt-LT"/>
        </w:rPr>
        <w:t>Įžvalga:</w:t>
      </w:r>
      <w:r w:rsidRPr="005C635B">
        <w:rPr>
          <w:rFonts w:eastAsiaTheme="minorEastAsia"/>
          <w:kern w:val="24"/>
          <w:sz w:val="22"/>
          <w:szCs w:val="22"/>
          <w:lang w:val="lt-LT"/>
        </w:rPr>
        <w:t xml:space="preserve"> </w:t>
      </w:r>
      <w:r w:rsidR="006C5F0D">
        <w:rPr>
          <w:rFonts w:eastAsiaTheme="minorEastAsia"/>
          <w:kern w:val="24"/>
          <w:sz w:val="22"/>
          <w:szCs w:val="22"/>
          <w:lang w:val="lt-LT"/>
        </w:rPr>
        <w:t xml:space="preserve">Antrasis </w:t>
      </w:r>
      <w:r w:rsidRPr="005C635B">
        <w:rPr>
          <w:rFonts w:eastAsiaTheme="minorEastAsia"/>
          <w:kern w:val="24"/>
          <w:sz w:val="22"/>
          <w:szCs w:val="22"/>
          <w:lang w:val="lt-LT"/>
        </w:rPr>
        <w:t>tyrima</w:t>
      </w:r>
      <w:r w:rsidR="00863FF4" w:rsidRPr="005C635B">
        <w:rPr>
          <w:rFonts w:eastAsiaTheme="minorEastAsia"/>
          <w:kern w:val="24"/>
          <w:sz w:val="22"/>
          <w:szCs w:val="22"/>
          <w:lang w:val="lt-LT"/>
        </w:rPr>
        <w:t>s</w:t>
      </w:r>
      <w:r w:rsidRPr="005C635B">
        <w:rPr>
          <w:rFonts w:eastAsiaTheme="minorEastAsia"/>
          <w:kern w:val="24"/>
          <w:sz w:val="22"/>
          <w:szCs w:val="22"/>
          <w:lang w:val="lt-LT"/>
        </w:rPr>
        <w:t xml:space="preserve"> </w:t>
      </w:r>
      <w:r w:rsidR="00863FF4" w:rsidRPr="005C635B">
        <w:rPr>
          <w:rFonts w:eastAsiaTheme="minorEastAsia"/>
          <w:kern w:val="24"/>
          <w:sz w:val="22"/>
          <w:szCs w:val="22"/>
          <w:lang w:val="lt-LT"/>
        </w:rPr>
        <w:t xml:space="preserve">atskleidė </w:t>
      </w:r>
      <w:r w:rsidRPr="005C635B">
        <w:rPr>
          <w:rFonts w:eastAsiaTheme="minorEastAsia"/>
          <w:kern w:val="24"/>
          <w:sz w:val="22"/>
          <w:szCs w:val="22"/>
          <w:lang w:val="lt-LT"/>
        </w:rPr>
        <w:t xml:space="preserve">kad </w:t>
      </w:r>
      <w:r w:rsidR="00863FF4" w:rsidRPr="005C635B">
        <w:rPr>
          <w:rFonts w:eastAsiaTheme="minorEastAsia"/>
          <w:kern w:val="24"/>
          <w:sz w:val="22"/>
          <w:szCs w:val="22"/>
          <w:lang w:val="lt-LT"/>
        </w:rPr>
        <w:t xml:space="preserve">2017metais buvo </w:t>
      </w:r>
      <w:r w:rsidRPr="005C635B">
        <w:rPr>
          <w:rFonts w:eastAsiaTheme="minorEastAsia"/>
          <w:kern w:val="24"/>
          <w:sz w:val="22"/>
          <w:szCs w:val="22"/>
          <w:lang w:val="lt-LT"/>
        </w:rPr>
        <w:t>geriama rečiau</w:t>
      </w:r>
      <w:r w:rsidR="006C5F0D">
        <w:rPr>
          <w:rFonts w:eastAsiaTheme="minorEastAsia"/>
          <w:kern w:val="24"/>
          <w:sz w:val="22"/>
          <w:szCs w:val="22"/>
          <w:lang w:val="lt-LT"/>
        </w:rPr>
        <w:t xml:space="preserve"> negu 2016m. </w:t>
      </w:r>
      <w:r w:rsidRPr="005C635B">
        <w:rPr>
          <w:rFonts w:eastAsiaTheme="minorEastAsia"/>
          <w:kern w:val="24"/>
          <w:sz w:val="22"/>
          <w:szCs w:val="22"/>
          <w:lang w:val="lt-LT"/>
        </w:rPr>
        <w:t xml:space="preserve">.  </w:t>
      </w:r>
      <w:r w:rsidR="006C5F0D">
        <w:rPr>
          <w:rFonts w:eastAsiaTheme="minorEastAsia"/>
          <w:kern w:val="24"/>
          <w:sz w:val="22"/>
          <w:szCs w:val="22"/>
          <w:lang w:val="lt-LT"/>
        </w:rPr>
        <w:t>K</w:t>
      </w:r>
      <w:r w:rsidR="00FD450B" w:rsidRPr="005C635B">
        <w:rPr>
          <w:rFonts w:eastAsiaTheme="minorEastAsia"/>
          <w:kern w:val="24"/>
          <w:sz w:val="22"/>
          <w:szCs w:val="22"/>
          <w:lang w:val="lt-LT"/>
        </w:rPr>
        <w:t>iekvieną savaitę geriančiųjų dalis</w:t>
      </w:r>
      <w:r w:rsidR="006C5F0D">
        <w:rPr>
          <w:rFonts w:eastAsiaTheme="minorEastAsia"/>
          <w:kern w:val="24"/>
          <w:sz w:val="22"/>
          <w:szCs w:val="22"/>
          <w:lang w:val="lt-LT"/>
        </w:rPr>
        <w:t xml:space="preserve"> </w:t>
      </w:r>
      <w:r w:rsidR="00112106" w:rsidRPr="005C635B">
        <w:rPr>
          <w:rFonts w:eastAsiaTheme="minorEastAsia"/>
          <w:kern w:val="24"/>
          <w:sz w:val="22"/>
          <w:szCs w:val="22"/>
          <w:lang w:val="lt-LT"/>
        </w:rPr>
        <w:t xml:space="preserve"> </w:t>
      </w:r>
      <w:r w:rsidR="006C5F0D" w:rsidRPr="005C635B">
        <w:rPr>
          <w:rFonts w:eastAsiaTheme="minorEastAsia"/>
          <w:kern w:val="24"/>
          <w:sz w:val="22"/>
          <w:szCs w:val="22"/>
          <w:lang w:val="lt-LT"/>
        </w:rPr>
        <w:t xml:space="preserve">sumažėjo </w:t>
      </w:r>
      <w:r w:rsidR="00112106" w:rsidRPr="005C635B">
        <w:rPr>
          <w:rFonts w:eastAsiaTheme="minorEastAsia"/>
          <w:kern w:val="24"/>
          <w:sz w:val="22"/>
          <w:szCs w:val="22"/>
          <w:lang w:val="lt-LT"/>
        </w:rPr>
        <w:t>3,7 proc. punkto</w:t>
      </w:r>
      <w:r w:rsidR="006C5F0D">
        <w:rPr>
          <w:rFonts w:eastAsiaTheme="minorEastAsia"/>
          <w:kern w:val="24"/>
          <w:sz w:val="22"/>
          <w:szCs w:val="22"/>
          <w:lang w:val="lt-LT"/>
        </w:rPr>
        <w:t>.</w:t>
      </w:r>
      <w:r w:rsidR="00112106" w:rsidRPr="005C635B">
        <w:rPr>
          <w:rFonts w:eastAsiaTheme="minorEastAsia"/>
          <w:kern w:val="24"/>
          <w:sz w:val="22"/>
          <w:szCs w:val="22"/>
          <w:lang w:val="lt-LT"/>
        </w:rPr>
        <w:t xml:space="preserve"> </w:t>
      </w:r>
      <w:r w:rsidR="00FD450B" w:rsidRPr="005C635B">
        <w:rPr>
          <w:rFonts w:eastAsiaTheme="minorEastAsia"/>
          <w:kern w:val="24"/>
          <w:sz w:val="22"/>
          <w:szCs w:val="22"/>
          <w:lang w:val="lt-LT"/>
        </w:rPr>
        <w:t xml:space="preserve"> </w:t>
      </w:r>
      <w:r w:rsidR="00112106" w:rsidRPr="005C635B">
        <w:rPr>
          <w:rFonts w:eastAsiaTheme="minorEastAsia"/>
          <w:kern w:val="24"/>
          <w:sz w:val="22"/>
          <w:szCs w:val="22"/>
          <w:lang w:val="lt-LT"/>
        </w:rPr>
        <w:t xml:space="preserve">Taip pat sumažėjo kelis kartus per mėnesį geriančiųjų dalis </w:t>
      </w:r>
      <w:r w:rsidR="006C5F0D">
        <w:rPr>
          <w:rFonts w:eastAsiaTheme="minorEastAsia"/>
          <w:kern w:val="24"/>
          <w:sz w:val="22"/>
          <w:szCs w:val="22"/>
          <w:lang w:val="lt-LT"/>
        </w:rPr>
        <w:t>(3</w:t>
      </w:r>
      <w:r w:rsidR="00112106" w:rsidRPr="005C635B">
        <w:rPr>
          <w:rFonts w:eastAsiaTheme="minorEastAsia"/>
          <w:kern w:val="24"/>
          <w:sz w:val="22"/>
          <w:szCs w:val="22"/>
          <w:lang w:val="lt-LT"/>
        </w:rPr>
        <w:t>,3 proc. punkto) Lietuvo</w:t>
      </w:r>
      <w:r w:rsidR="005C635B">
        <w:rPr>
          <w:rFonts w:eastAsiaTheme="minorEastAsia"/>
          <w:kern w:val="24"/>
          <w:sz w:val="22"/>
          <w:szCs w:val="22"/>
          <w:lang w:val="lt-LT"/>
        </w:rPr>
        <w:t>s</w:t>
      </w:r>
      <w:r w:rsidR="00112106" w:rsidRPr="005C635B">
        <w:rPr>
          <w:rFonts w:eastAsiaTheme="minorEastAsia"/>
          <w:kern w:val="24"/>
          <w:sz w:val="22"/>
          <w:szCs w:val="22"/>
          <w:lang w:val="lt-LT"/>
        </w:rPr>
        <w:t xml:space="preserve"> alkoholio vartotojų elgsenos ypatumas  pasižymi tuo, kad geriama retai. </w:t>
      </w:r>
      <w:r w:rsidR="00A33385" w:rsidRPr="005C635B">
        <w:rPr>
          <w:rFonts w:asciiTheme="minorHAnsi" w:eastAsiaTheme="minorEastAsia" w:hAnsi="Calibri" w:cstheme="minorBidi"/>
          <w:kern w:val="24"/>
          <w:sz w:val="22"/>
          <w:szCs w:val="22"/>
          <w:lang w:val="lt-LT"/>
        </w:rPr>
        <w:t xml:space="preserve">Lyginant </w:t>
      </w:r>
      <w:r w:rsidR="00A33385">
        <w:rPr>
          <w:rFonts w:asciiTheme="minorHAnsi" w:eastAsiaTheme="minorEastAsia" w:hAnsi="Calibri" w:cstheme="minorBidi"/>
          <w:kern w:val="24"/>
          <w:sz w:val="22"/>
          <w:szCs w:val="22"/>
          <w:lang w:val="lt-LT"/>
        </w:rPr>
        <w:t xml:space="preserve">2017 m. ir 2016m. </w:t>
      </w:r>
      <w:r w:rsidR="00A33385" w:rsidRPr="005C635B">
        <w:rPr>
          <w:rFonts w:asciiTheme="minorHAnsi" w:eastAsiaTheme="minorEastAsia" w:hAnsi="Calibri" w:cstheme="minorBidi"/>
          <w:kern w:val="24"/>
          <w:sz w:val="22"/>
          <w:szCs w:val="22"/>
          <w:lang w:val="lt-LT"/>
        </w:rPr>
        <w:t xml:space="preserve">tyrimo rezultatus, galima konstatuoti, kad Lietuvoje 2016m. buvo geriama retai, o 2017m.  dar rečiau  </w:t>
      </w:r>
      <w:r w:rsidR="00A33385">
        <w:rPr>
          <w:rFonts w:asciiTheme="minorHAnsi" w:eastAsiaTheme="minorEastAsia" w:hAnsi="Calibri" w:cstheme="minorBidi"/>
          <w:kern w:val="24"/>
          <w:sz w:val="22"/>
          <w:szCs w:val="22"/>
          <w:lang w:val="lt-LT"/>
        </w:rPr>
        <w:t>t</w:t>
      </w:r>
      <w:r w:rsidR="00A33385" w:rsidRPr="005C635B">
        <w:rPr>
          <w:rFonts w:asciiTheme="minorHAnsi" w:eastAsiaTheme="minorEastAsia" w:hAnsi="Calibri" w:cstheme="minorBidi"/>
          <w:kern w:val="24"/>
          <w:sz w:val="22"/>
          <w:szCs w:val="22"/>
          <w:lang w:val="lt-LT"/>
        </w:rPr>
        <w:t xml:space="preserve">.y., išgertuvių dienų skaičius mažėja. </w:t>
      </w:r>
      <w:r w:rsidRPr="005C635B">
        <w:rPr>
          <w:rFonts w:eastAsiaTheme="minorEastAsia"/>
          <w:kern w:val="24"/>
          <w:sz w:val="22"/>
          <w:szCs w:val="22"/>
          <w:lang w:val="lt-LT"/>
        </w:rPr>
        <w:t>Kiti atlikti tyrimai (2</w:t>
      </w:r>
      <w:r w:rsidR="008C65B4" w:rsidRPr="005C635B">
        <w:rPr>
          <w:rFonts w:eastAsiaTheme="minorEastAsia"/>
          <w:kern w:val="24"/>
          <w:sz w:val="22"/>
          <w:szCs w:val="22"/>
          <w:lang w:val="lt-LT"/>
        </w:rPr>
        <w:t>014-15 metais</w:t>
      </w:r>
      <w:r w:rsidRPr="005C635B">
        <w:rPr>
          <w:rFonts w:eastAsiaTheme="minorEastAsia"/>
          <w:kern w:val="24"/>
          <w:sz w:val="22"/>
          <w:szCs w:val="22"/>
          <w:lang w:val="lt-LT"/>
        </w:rPr>
        <w:t xml:space="preserve">) taip pat patvirtina, kad Lietuvoje </w:t>
      </w:r>
      <w:r w:rsidR="00863FF4" w:rsidRPr="005C635B">
        <w:rPr>
          <w:rFonts w:eastAsiaTheme="minorEastAsia"/>
          <w:kern w:val="24"/>
          <w:sz w:val="22"/>
          <w:szCs w:val="22"/>
          <w:lang w:val="lt-LT"/>
        </w:rPr>
        <w:t xml:space="preserve">alkoholis vartojamas </w:t>
      </w:r>
      <w:r w:rsidR="00660241" w:rsidRPr="005C635B">
        <w:rPr>
          <w:rFonts w:eastAsiaTheme="minorEastAsia"/>
          <w:kern w:val="24"/>
          <w:sz w:val="22"/>
          <w:szCs w:val="22"/>
          <w:lang w:val="lt-LT"/>
        </w:rPr>
        <w:t xml:space="preserve">nedažnai,  </w:t>
      </w:r>
      <w:r w:rsidR="00863FF4" w:rsidRPr="005C635B">
        <w:rPr>
          <w:rFonts w:eastAsiaTheme="minorEastAsia"/>
          <w:kern w:val="24"/>
          <w:sz w:val="22"/>
          <w:szCs w:val="22"/>
          <w:lang w:val="lt-LT"/>
        </w:rPr>
        <w:t xml:space="preserve">lyginant su </w:t>
      </w:r>
      <w:r w:rsidR="005C635B">
        <w:rPr>
          <w:rFonts w:eastAsiaTheme="minorEastAsia"/>
          <w:kern w:val="24"/>
          <w:sz w:val="22"/>
          <w:szCs w:val="22"/>
          <w:lang w:val="lt-LT"/>
        </w:rPr>
        <w:t xml:space="preserve">kitomis Europos šalimis (RARHA 2016m.) </w:t>
      </w:r>
    </w:p>
    <w:p w:rsidR="00A33385" w:rsidRPr="006C5F0D" w:rsidRDefault="006C5F0D" w:rsidP="008C65B4">
      <w:pPr>
        <w:shd w:val="clear" w:color="auto" w:fill="FFFFFF"/>
        <w:spacing w:line="360" w:lineRule="auto"/>
        <w:jc w:val="both"/>
        <w:rPr>
          <w:sz w:val="22"/>
          <w:szCs w:val="22"/>
          <w:lang w:val="lt-LT" w:eastAsia="lt-LT"/>
        </w:rPr>
      </w:pPr>
      <w:r>
        <w:rPr>
          <w:b/>
          <w:sz w:val="22"/>
          <w:szCs w:val="22"/>
          <w:lang w:val="lt-LT" w:eastAsia="lt-LT"/>
        </w:rPr>
        <w:t>Klausimas</w:t>
      </w:r>
      <w:r w:rsidR="00A33385" w:rsidRPr="00A33385">
        <w:rPr>
          <w:b/>
          <w:sz w:val="22"/>
          <w:szCs w:val="22"/>
          <w:lang w:val="lt-LT" w:eastAsia="lt-LT"/>
        </w:rPr>
        <w:t xml:space="preserve">. </w:t>
      </w:r>
      <w:r w:rsidR="00A33385" w:rsidRPr="006C5F0D">
        <w:rPr>
          <w:sz w:val="22"/>
          <w:szCs w:val="22"/>
          <w:lang w:val="lt-LT" w:eastAsia="lt-LT"/>
        </w:rPr>
        <w:t>KAIP JŪS MANOTE, AR PER PASKUTINIUS 12 MĖNESIŲ ALKOHOLINIŲ GĖRIMŲ JŪS VARTOJOTE MAŽIAU, DAUGIAU AR TIEK PAT, KIEK IR ANKSČIAU?</w:t>
      </w:r>
    </w:p>
    <w:p w:rsidR="00660241" w:rsidRPr="001F2B9E" w:rsidRDefault="00660241" w:rsidP="008C65B4">
      <w:pPr>
        <w:shd w:val="clear" w:color="auto" w:fill="FFFFFF"/>
        <w:spacing w:line="360" w:lineRule="auto"/>
        <w:jc w:val="both"/>
        <w:rPr>
          <w:sz w:val="22"/>
          <w:szCs w:val="22"/>
          <w:lang w:val="lt-LT" w:eastAsia="lt-LT"/>
        </w:rPr>
      </w:pPr>
      <w:r w:rsidRPr="001F2B9E">
        <w:rPr>
          <w:sz w:val="22"/>
          <w:szCs w:val="22"/>
          <w:lang w:val="lt-LT" w:eastAsia="lt-LT"/>
        </w:rPr>
        <w:t xml:space="preserve">2017 m. </w:t>
      </w:r>
      <w:r w:rsidR="00A33385" w:rsidRPr="001F2B9E">
        <w:rPr>
          <w:sz w:val="22"/>
          <w:szCs w:val="22"/>
          <w:lang w:val="lt-LT" w:eastAsia="lt-LT"/>
        </w:rPr>
        <w:t>rezultatai parodė, kad l</w:t>
      </w:r>
      <w:r w:rsidRPr="001F2B9E">
        <w:rPr>
          <w:sz w:val="22"/>
          <w:szCs w:val="22"/>
          <w:lang w:val="lt-LT" w:eastAsia="lt-LT"/>
        </w:rPr>
        <w:t xml:space="preserve">abai nedidelė dalis </w:t>
      </w:r>
      <w:r w:rsidR="00A33385" w:rsidRPr="001F2B9E">
        <w:rPr>
          <w:sz w:val="22"/>
          <w:szCs w:val="22"/>
          <w:lang w:val="lt-LT" w:eastAsia="lt-LT"/>
        </w:rPr>
        <w:t>(</w:t>
      </w:r>
      <w:r w:rsidRPr="001F2B9E">
        <w:rPr>
          <w:sz w:val="22"/>
          <w:szCs w:val="22"/>
          <w:lang w:val="lt-LT" w:eastAsia="lt-LT"/>
        </w:rPr>
        <w:t>4,5 proc.</w:t>
      </w:r>
      <w:r w:rsidR="00A33385" w:rsidRPr="001F2B9E">
        <w:rPr>
          <w:sz w:val="22"/>
          <w:szCs w:val="22"/>
          <w:lang w:val="lt-LT" w:eastAsia="lt-LT"/>
        </w:rPr>
        <w:t>)</w:t>
      </w:r>
      <w:r w:rsidRPr="001F2B9E">
        <w:rPr>
          <w:sz w:val="22"/>
          <w:szCs w:val="22"/>
          <w:lang w:val="lt-LT" w:eastAsia="lt-LT"/>
        </w:rPr>
        <w:t xml:space="preserve"> nurodė, kad gėrė daugiau, 27,9 proc. gėrė mažiau, likusių 63,1 proc. respondentų išgerti kiekiai nepasikeitė. </w:t>
      </w:r>
    </w:p>
    <w:p w:rsidR="00A15931" w:rsidRPr="001F2B9E" w:rsidRDefault="00863FF4" w:rsidP="008C65B4">
      <w:pPr>
        <w:shd w:val="clear" w:color="auto" w:fill="FFFFFF"/>
        <w:spacing w:line="360" w:lineRule="auto"/>
        <w:jc w:val="both"/>
        <w:rPr>
          <w:sz w:val="22"/>
          <w:szCs w:val="22"/>
          <w:lang w:val="lt-LT" w:eastAsia="lt-LT"/>
        </w:rPr>
      </w:pPr>
      <w:r w:rsidRPr="001F2B9E">
        <w:rPr>
          <w:sz w:val="22"/>
          <w:szCs w:val="22"/>
          <w:lang w:val="lt-LT" w:eastAsia="lt-LT"/>
        </w:rPr>
        <w:t xml:space="preserve">Siekiant detaliau išsiaiškinti gėrimo įpročius, visi geriantieji priklausomai nuo gėrimo dažnumo ir kiekio buvo suskirstyti į </w:t>
      </w:r>
      <w:r w:rsidR="00703C24">
        <w:rPr>
          <w:sz w:val="22"/>
          <w:szCs w:val="22"/>
          <w:lang w:val="lt-LT" w:eastAsia="lt-LT"/>
        </w:rPr>
        <w:t xml:space="preserve">tris </w:t>
      </w:r>
      <w:r w:rsidRPr="001F2B9E">
        <w:rPr>
          <w:sz w:val="22"/>
          <w:szCs w:val="22"/>
          <w:lang w:val="lt-LT" w:eastAsia="lt-LT"/>
        </w:rPr>
        <w:t xml:space="preserve">grupes: </w:t>
      </w:r>
      <w:r w:rsidRPr="00703C24">
        <w:rPr>
          <w:i/>
          <w:sz w:val="22"/>
          <w:szCs w:val="22"/>
          <w:lang w:val="lt-LT" w:eastAsia="lt-LT"/>
        </w:rPr>
        <w:t>girtaujantys, reguliari</w:t>
      </w:r>
      <w:r w:rsidR="00703C24">
        <w:rPr>
          <w:i/>
          <w:sz w:val="22"/>
          <w:szCs w:val="22"/>
          <w:lang w:val="lt-LT" w:eastAsia="lt-LT"/>
        </w:rPr>
        <w:t>ai</w:t>
      </w:r>
      <w:r w:rsidRPr="00703C24">
        <w:rPr>
          <w:i/>
          <w:sz w:val="22"/>
          <w:szCs w:val="22"/>
          <w:lang w:val="lt-LT" w:eastAsia="lt-LT"/>
        </w:rPr>
        <w:t xml:space="preserve"> ir prog</w:t>
      </w:r>
      <w:r w:rsidR="00703C24">
        <w:rPr>
          <w:i/>
          <w:sz w:val="22"/>
          <w:szCs w:val="22"/>
          <w:lang w:val="lt-LT" w:eastAsia="lt-LT"/>
        </w:rPr>
        <w:t>omis geriantieji respondentai.</w:t>
      </w:r>
      <w:r w:rsidRPr="00703C24">
        <w:rPr>
          <w:i/>
          <w:sz w:val="22"/>
          <w:szCs w:val="22"/>
          <w:lang w:val="lt-LT" w:eastAsia="lt-LT"/>
        </w:rPr>
        <w:t xml:space="preserve"> </w:t>
      </w:r>
      <w:r w:rsidR="00CF71EC" w:rsidRPr="001F2B9E">
        <w:rPr>
          <w:sz w:val="22"/>
          <w:szCs w:val="22"/>
          <w:lang w:val="lt-LT" w:eastAsia="lt-LT"/>
        </w:rPr>
        <w:t>Ketvirtojo grupė –negėrusieji</w:t>
      </w:r>
      <w:r w:rsidR="00703C24">
        <w:rPr>
          <w:sz w:val="22"/>
          <w:szCs w:val="22"/>
          <w:lang w:val="lt-LT" w:eastAsia="lt-LT"/>
        </w:rPr>
        <w:t xml:space="preserve"> </w:t>
      </w:r>
      <w:r w:rsidR="00CF71EC" w:rsidRPr="001F2B9E">
        <w:rPr>
          <w:sz w:val="22"/>
          <w:szCs w:val="22"/>
          <w:lang w:val="lt-LT" w:eastAsia="lt-LT"/>
        </w:rPr>
        <w:t xml:space="preserve">.  </w:t>
      </w:r>
    </w:p>
    <w:p w:rsidR="00703C24" w:rsidRDefault="006C5F0D" w:rsidP="009503AA">
      <w:pPr>
        <w:shd w:val="clear" w:color="auto" w:fill="FFFFFF"/>
        <w:spacing w:line="360" w:lineRule="auto"/>
        <w:jc w:val="both"/>
        <w:rPr>
          <w:b/>
          <w:lang w:val="lt-LT" w:eastAsia="lt-LT"/>
        </w:rPr>
      </w:pPr>
      <w:r>
        <w:rPr>
          <w:b/>
          <w:lang w:val="lt-LT" w:eastAsia="lt-LT"/>
        </w:rPr>
        <w:t>Vartotojų grupės</w:t>
      </w:r>
      <w:r w:rsidR="00703C24">
        <w:rPr>
          <w:b/>
          <w:lang w:val="lt-LT" w:eastAsia="lt-LT"/>
        </w:rPr>
        <w:t xml:space="preserve"> </w:t>
      </w:r>
      <w:r>
        <w:rPr>
          <w:b/>
          <w:lang w:val="lt-LT" w:eastAsia="lt-LT"/>
        </w:rPr>
        <w:t xml:space="preserve"> </w:t>
      </w:r>
      <w:r w:rsidR="00A33385" w:rsidRPr="006C5F0D">
        <w:rPr>
          <w:b/>
          <w:lang w:val="lt-LT" w:eastAsia="lt-LT"/>
        </w:rPr>
        <w:t xml:space="preserve"> </w:t>
      </w:r>
    </w:p>
    <w:p w:rsidR="009503AA" w:rsidRPr="00A33385" w:rsidRDefault="009503AA" w:rsidP="009503AA">
      <w:pPr>
        <w:shd w:val="clear" w:color="auto" w:fill="FFFFFF"/>
        <w:spacing w:line="360" w:lineRule="auto"/>
        <w:jc w:val="both"/>
        <w:rPr>
          <w:sz w:val="22"/>
          <w:szCs w:val="22"/>
          <w:lang w:val="lt-LT" w:eastAsia="lt-LT"/>
        </w:rPr>
      </w:pPr>
      <w:r w:rsidRPr="00A33385">
        <w:rPr>
          <w:sz w:val="22"/>
          <w:szCs w:val="22"/>
          <w:lang w:val="lt-LT" w:eastAsia="lt-LT"/>
        </w:rPr>
        <w:t xml:space="preserve">Į </w:t>
      </w:r>
      <w:r w:rsidRPr="00A33385">
        <w:rPr>
          <w:i/>
          <w:sz w:val="22"/>
          <w:szCs w:val="22"/>
          <w:lang w:val="lt-LT" w:eastAsia="lt-LT"/>
        </w:rPr>
        <w:t xml:space="preserve">girtaujančiųjų </w:t>
      </w:r>
      <w:r w:rsidR="00A33385" w:rsidRPr="00A33385">
        <w:rPr>
          <w:i/>
          <w:sz w:val="22"/>
          <w:szCs w:val="22"/>
          <w:lang w:val="lt-LT" w:eastAsia="lt-LT"/>
        </w:rPr>
        <w:t>grupę</w:t>
      </w:r>
      <w:r w:rsidR="00A33385" w:rsidRPr="00A33385">
        <w:rPr>
          <w:sz w:val="22"/>
          <w:szCs w:val="22"/>
          <w:lang w:val="lt-LT" w:eastAsia="lt-LT"/>
        </w:rPr>
        <w:t xml:space="preserve"> </w:t>
      </w:r>
      <w:r w:rsidR="00F80B10" w:rsidRPr="00A33385">
        <w:rPr>
          <w:sz w:val="22"/>
          <w:szCs w:val="22"/>
          <w:lang w:val="lt-LT" w:eastAsia="lt-LT"/>
        </w:rPr>
        <w:t>pateko asmenys</w:t>
      </w:r>
      <w:r w:rsidR="00A33385" w:rsidRPr="00A33385">
        <w:rPr>
          <w:sz w:val="22"/>
          <w:szCs w:val="22"/>
          <w:lang w:val="lt-LT" w:eastAsia="lt-LT"/>
        </w:rPr>
        <w:t xml:space="preserve">, </w:t>
      </w:r>
      <w:r w:rsidRPr="00A33385">
        <w:rPr>
          <w:sz w:val="22"/>
          <w:szCs w:val="22"/>
          <w:lang w:val="lt-LT" w:eastAsia="lt-LT"/>
        </w:rPr>
        <w:t xml:space="preserve"> kurie geria kasdien arba 2-4 kartus per savaitę ir išgeria 20 ir daugiau standartinių vienetų (SAV) </w:t>
      </w:r>
      <w:r w:rsidR="00F80B10" w:rsidRPr="00A33385">
        <w:rPr>
          <w:sz w:val="22"/>
          <w:szCs w:val="22"/>
          <w:lang w:val="lt-LT" w:eastAsia="lt-LT"/>
        </w:rPr>
        <w:t xml:space="preserve">alkoholio </w:t>
      </w:r>
      <w:r w:rsidRPr="00A33385">
        <w:rPr>
          <w:sz w:val="22"/>
          <w:szCs w:val="22"/>
          <w:lang w:val="lt-LT" w:eastAsia="lt-LT"/>
        </w:rPr>
        <w:t xml:space="preserve">arba 200gr. gryno alkoholio per savaitę, kas atitinka </w:t>
      </w:r>
      <w:r w:rsidR="00D22A30">
        <w:rPr>
          <w:sz w:val="22"/>
          <w:szCs w:val="22"/>
          <w:lang w:val="lt-LT" w:eastAsia="lt-LT"/>
        </w:rPr>
        <w:t>6-7 puslitrius alaus</w:t>
      </w:r>
      <w:r w:rsidRPr="00A33385">
        <w:rPr>
          <w:sz w:val="22"/>
          <w:szCs w:val="22"/>
          <w:lang w:val="lt-LT" w:eastAsia="lt-LT"/>
        </w:rPr>
        <w:t xml:space="preserve"> arba puslitrį stipriųjų gėrimų arba 2,5 butelio vyno per savaitę. </w:t>
      </w:r>
      <w:r w:rsidR="00AE74D9" w:rsidRPr="00A33385">
        <w:rPr>
          <w:sz w:val="22"/>
          <w:szCs w:val="22"/>
          <w:lang w:val="lt-LT" w:eastAsia="lt-LT"/>
        </w:rPr>
        <w:t xml:space="preserve">Šią grupę sudaro dažnai ir gausiai geriantys asmenys. </w:t>
      </w:r>
      <w:r w:rsidRPr="00A33385">
        <w:rPr>
          <w:sz w:val="22"/>
          <w:szCs w:val="22"/>
          <w:lang w:val="lt-LT" w:eastAsia="lt-LT"/>
        </w:rPr>
        <w:t xml:space="preserve"> </w:t>
      </w:r>
    </w:p>
    <w:p w:rsidR="009503AA" w:rsidRPr="00A33385" w:rsidRDefault="009503AA" w:rsidP="009503AA">
      <w:pPr>
        <w:shd w:val="clear" w:color="auto" w:fill="FFFFFF"/>
        <w:spacing w:line="360" w:lineRule="auto"/>
        <w:jc w:val="both"/>
        <w:rPr>
          <w:sz w:val="22"/>
          <w:szCs w:val="22"/>
          <w:lang w:val="lt-LT" w:eastAsia="lt-LT"/>
        </w:rPr>
      </w:pPr>
      <w:r w:rsidRPr="00A33385">
        <w:rPr>
          <w:i/>
          <w:sz w:val="22"/>
          <w:szCs w:val="22"/>
          <w:lang w:val="lt-LT" w:eastAsia="lt-LT"/>
        </w:rPr>
        <w:lastRenderedPageBreak/>
        <w:t>Reguliarių gėrėjų grupę</w:t>
      </w:r>
      <w:r w:rsidRPr="00A33385">
        <w:rPr>
          <w:sz w:val="22"/>
          <w:szCs w:val="22"/>
          <w:lang w:val="lt-LT" w:eastAsia="lt-LT"/>
        </w:rPr>
        <w:t xml:space="preserve"> sudarė</w:t>
      </w:r>
      <w:r w:rsidR="00B7184A" w:rsidRPr="00A33385">
        <w:rPr>
          <w:sz w:val="22"/>
          <w:szCs w:val="22"/>
          <w:lang w:val="lt-LT" w:eastAsia="lt-LT"/>
        </w:rPr>
        <w:t xml:space="preserve">, asmenys </w:t>
      </w:r>
      <w:r w:rsidRPr="00A33385">
        <w:rPr>
          <w:sz w:val="22"/>
          <w:szCs w:val="22"/>
          <w:lang w:val="lt-LT" w:eastAsia="lt-LT"/>
        </w:rPr>
        <w:t xml:space="preserve">vartojantys kiekvieną savaitę, bet išgėrę 10-19 standartinių vienetų alkoholio.  </w:t>
      </w:r>
      <w:r w:rsidR="00AE74D9" w:rsidRPr="00A33385">
        <w:rPr>
          <w:sz w:val="22"/>
          <w:szCs w:val="22"/>
          <w:lang w:val="lt-LT" w:eastAsia="lt-LT"/>
        </w:rPr>
        <w:t xml:space="preserve">Šioje grupėje yra asmenys išgeriantys dažnai, bet negausiai. </w:t>
      </w:r>
    </w:p>
    <w:p w:rsidR="009503AA" w:rsidRPr="00A33385" w:rsidRDefault="009503AA" w:rsidP="009503AA">
      <w:pPr>
        <w:shd w:val="clear" w:color="auto" w:fill="FFFFFF"/>
        <w:spacing w:line="360" w:lineRule="auto"/>
        <w:jc w:val="both"/>
        <w:rPr>
          <w:sz w:val="22"/>
          <w:szCs w:val="22"/>
          <w:lang w:val="lt-LT" w:eastAsia="lt-LT"/>
        </w:rPr>
      </w:pPr>
      <w:r w:rsidRPr="00A33385">
        <w:rPr>
          <w:i/>
          <w:sz w:val="22"/>
          <w:szCs w:val="22"/>
          <w:lang w:val="lt-LT" w:eastAsia="lt-LT"/>
        </w:rPr>
        <w:t>Proginiai vartotojai</w:t>
      </w:r>
      <w:r w:rsidRPr="00A33385">
        <w:rPr>
          <w:sz w:val="22"/>
          <w:szCs w:val="22"/>
          <w:lang w:val="lt-LT" w:eastAsia="lt-LT"/>
        </w:rPr>
        <w:t xml:space="preserve"> – tai respondentai, kurie vartoja alkoholinius gėrimus kartą per mėnesį ar rečiau. </w:t>
      </w:r>
    </w:p>
    <w:p w:rsidR="00B7184A" w:rsidRPr="00A33385" w:rsidRDefault="00B7184A" w:rsidP="008C65B4">
      <w:pPr>
        <w:shd w:val="clear" w:color="auto" w:fill="FFFFFF"/>
        <w:spacing w:line="360" w:lineRule="auto"/>
        <w:jc w:val="both"/>
        <w:rPr>
          <w:sz w:val="22"/>
          <w:szCs w:val="22"/>
          <w:lang w:val="lt-LT" w:eastAsia="lt-LT"/>
        </w:rPr>
      </w:pPr>
      <w:r w:rsidRPr="00A33385">
        <w:rPr>
          <w:sz w:val="22"/>
          <w:szCs w:val="22"/>
          <w:lang w:val="lt-LT" w:eastAsia="lt-LT"/>
        </w:rPr>
        <w:t xml:space="preserve">Apklausa atskleidė, kad girtaujančiųjų grupę sudaro 4,2 proc. reguliariai geriančiųjų – 7,7 proc. progomis geriančiųjų – 48,5 proc. ir  negeriantys 39,6 proc. </w:t>
      </w:r>
      <w:r w:rsidR="00703C24">
        <w:rPr>
          <w:sz w:val="22"/>
          <w:szCs w:val="22"/>
          <w:lang w:val="lt-LT" w:eastAsia="lt-LT"/>
        </w:rPr>
        <w:t>visų apklaustųjų.</w:t>
      </w:r>
    </w:p>
    <w:p w:rsidR="009503AA" w:rsidRDefault="00B66637" w:rsidP="008C65B4">
      <w:pPr>
        <w:shd w:val="clear" w:color="auto" w:fill="FFFFFF"/>
        <w:spacing w:line="360" w:lineRule="auto"/>
        <w:jc w:val="both"/>
        <w:rPr>
          <w:sz w:val="22"/>
          <w:szCs w:val="22"/>
          <w:lang w:val="lt-LT" w:eastAsia="lt-LT"/>
        </w:rPr>
      </w:pPr>
      <w:r>
        <w:rPr>
          <w:noProof/>
          <w:lang w:val="en-US"/>
        </w:rPr>
        <w:drawing>
          <wp:inline distT="0" distB="0" distL="0" distR="0" wp14:anchorId="5959E8FE" wp14:editId="2D3C3C6A">
            <wp:extent cx="5055080" cy="2743200"/>
            <wp:effectExtent l="0" t="0" r="1270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1023" w:rsidRPr="00991023" w:rsidRDefault="00991023" w:rsidP="00A33385">
      <w:pPr>
        <w:shd w:val="clear" w:color="auto" w:fill="FFFFFF"/>
        <w:spacing w:line="360" w:lineRule="auto"/>
        <w:jc w:val="both"/>
        <w:rPr>
          <w:sz w:val="22"/>
          <w:szCs w:val="22"/>
          <w:lang w:val="lt-LT" w:eastAsia="lt-LT"/>
        </w:rPr>
      </w:pPr>
      <w:r w:rsidRPr="00991023">
        <w:rPr>
          <w:sz w:val="22"/>
          <w:szCs w:val="22"/>
          <w:lang w:val="lt-LT" w:eastAsia="lt-LT"/>
        </w:rPr>
        <w:t>Pav 3</w:t>
      </w:r>
    </w:p>
    <w:p w:rsidR="00A33385" w:rsidRPr="00A33385" w:rsidRDefault="00A33385" w:rsidP="00A33385">
      <w:pPr>
        <w:shd w:val="clear" w:color="auto" w:fill="FFFFFF"/>
        <w:spacing w:line="360" w:lineRule="auto"/>
        <w:jc w:val="both"/>
        <w:rPr>
          <w:sz w:val="22"/>
          <w:szCs w:val="22"/>
          <w:lang w:val="lt-LT" w:eastAsia="lt-LT"/>
        </w:rPr>
      </w:pPr>
      <w:r w:rsidRPr="00A33385">
        <w:rPr>
          <w:b/>
          <w:sz w:val="22"/>
          <w:szCs w:val="22"/>
          <w:lang w:val="lt-LT" w:eastAsia="lt-LT"/>
        </w:rPr>
        <w:t>Įžvalga:</w:t>
      </w:r>
      <w:r w:rsidRPr="00A33385">
        <w:rPr>
          <w:sz w:val="22"/>
          <w:szCs w:val="22"/>
          <w:lang w:val="lt-LT" w:eastAsia="lt-LT"/>
        </w:rPr>
        <w:t xml:space="preserve"> Lyginant dviejų apklausų rezultatus, Sumažėjo dalis negeriančių ir padidėjo progomis geriančiųjų dalis. Tačiau, kaip minėta,  išvada, kad sumažėjo negeriančiųjų dalis būtų abejotina, nes 2016 metų apklausoje nebuvo nurodytas 12 mėn. laikotarpis, atsakant į klausimą apie alkoholio nevartojimą. </w:t>
      </w:r>
    </w:p>
    <w:p w:rsidR="009503AA" w:rsidRPr="00B66637" w:rsidRDefault="002127CE" w:rsidP="008C65B4">
      <w:pPr>
        <w:shd w:val="clear" w:color="auto" w:fill="FFFFFF"/>
        <w:spacing w:line="360" w:lineRule="auto"/>
        <w:jc w:val="both"/>
        <w:rPr>
          <w:b/>
          <w:sz w:val="22"/>
          <w:szCs w:val="22"/>
          <w:lang w:val="lt-LT" w:eastAsia="lt-LT"/>
        </w:rPr>
      </w:pPr>
      <w:r w:rsidRPr="00B66637">
        <w:rPr>
          <w:b/>
          <w:sz w:val="22"/>
          <w:szCs w:val="22"/>
          <w:lang w:val="lt-LT" w:eastAsia="lt-LT"/>
        </w:rPr>
        <w:t>Sociodemografiniai grupių portretai:</w:t>
      </w:r>
      <w:r w:rsidR="00BC5693" w:rsidRPr="00B66637">
        <w:rPr>
          <w:b/>
          <w:sz w:val="22"/>
          <w:szCs w:val="22"/>
          <w:lang w:val="lt-LT" w:eastAsia="lt-LT"/>
        </w:rPr>
        <w:t xml:space="preserve"> </w:t>
      </w:r>
    </w:p>
    <w:p w:rsidR="00513A92" w:rsidRDefault="00B10B72" w:rsidP="004B28AD">
      <w:pPr>
        <w:shd w:val="clear" w:color="auto" w:fill="FFFFFF"/>
        <w:spacing w:line="360" w:lineRule="auto"/>
        <w:jc w:val="both"/>
        <w:rPr>
          <w:sz w:val="22"/>
          <w:szCs w:val="22"/>
          <w:lang w:val="lt-LT" w:eastAsia="lt-LT"/>
        </w:rPr>
      </w:pPr>
      <w:r>
        <w:rPr>
          <w:sz w:val="22"/>
          <w:szCs w:val="22"/>
          <w:lang w:val="lt-LT" w:eastAsia="lt-LT"/>
        </w:rPr>
        <w:t xml:space="preserve">Į girtaujančiųjų grupę pateko 4,2 proc. per paskutinius 12 mėn. gėrusiųjų respondentų. </w:t>
      </w:r>
      <w:r w:rsidR="004B28AD">
        <w:rPr>
          <w:sz w:val="22"/>
          <w:szCs w:val="22"/>
          <w:lang w:val="lt-LT" w:eastAsia="lt-LT"/>
        </w:rPr>
        <w:t xml:space="preserve">Ją sudaro daugiausia vyrai (87 proc.) Beveik pusė </w:t>
      </w:r>
      <w:r w:rsidR="00513A92">
        <w:rPr>
          <w:sz w:val="22"/>
          <w:szCs w:val="22"/>
          <w:lang w:val="lt-LT" w:eastAsia="lt-LT"/>
        </w:rPr>
        <w:t>(</w:t>
      </w:r>
      <w:r w:rsidR="004B28AD">
        <w:rPr>
          <w:sz w:val="22"/>
          <w:szCs w:val="22"/>
          <w:lang w:val="lt-LT" w:eastAsia="lt-LT"/>
        </w:rPr>
        <w:t>49 proc.</w:t>
      </w:r>
      <w:r w:rsidR="00513A92">
        <w:rPr>
          <w:sz w:val="22"/>
          <w:szCs w:val="22"/>
          <w:lang w:val="lt-LT" w:eastAsia="lt-LT"/>
        </w:rPr>
        <w:t>)</w:t>
      </w:r>
      <w:r w:rsidR="004B28AD">
        <w:rPr>
          <w:sz w:val="22"/>
          <w:szCs w:val="22"/>
          <w:lang w:val="lt-LT" w:eastAsia="lt-LT"/>
        </w:rPr>
        <w:t xml:space="preserve"> yra 50 metų ir vyresni. </w:t>
      </w:r>
      <w:r w:rsidR="00513A92">
        <w:rPr>
          <w:sz w:val="22"/>
          <w:szCs w:val="22"/>
          <w:lang w:val="lt-LT" w:eastAsia="lt-LT"/>
        </w:rPr>
        <w:t>A</w:t>
      </w:r>
      <w:r w:rsidR="004B28AD">
        <w:rPr>
          <w:sz w:val="22"/>
          <w:szCs w:val="22"/>
          <w:lang w:val="lt-LT" w:eastAsia="lt-LT"/>
        </w:rPr>
        <w:t xml:space="preserve">ktyvaus darbingo amžiaus </w:t>
      </w:r>
      <w:r w:rsidR="00513A92">
        <w:rPr>
          <w:sz w:val="22"/>
          <w:szCs w:val="22"/>
          <w:lang w:val="lt-LT" w:eastAsia="lt-LT"/>
        </w:rPr>
        <w:t xml:space="preserve">t.y., </w:t>
      </w:r>
      <w:r w:rsidR="004B28AD">
        <w:rPr>
          <w:sz w:val="22"/>
          <w:szCs w:val="22"/>
          <w:lang w:val="lt-LT" w:eastAsia="lt-LT"/>
        </w:rPr>
        <w:t xml:space="preserve">30-49 metų </w:t>
      </w:r>
      <w:r w:rsidR="00513A92">
        <w:rPr>
          <w:sz w:val="22"/>
          <w:szCs w:val="22"/>
          <w:lang w:val="lt-LT" w:eastAsia="lt-LT"/>
        </w:rPr>
        <w:t xml:space="preserve">yra 41 proc. </w:t>
      </w:r>
      <w:r w:rsidR="004B28AD">
        <w:rPr>
          <w:sz w:val="22"/>
          <w:szCs w:val="22"/>
          <w:lang w:val="lt-LT" w:eastAsia="lt-LT"/>
        </w:rPr>
        <w:t xml:space="preserve">.Jaunimo nedaug -10 proc. </w:t>
      </w:r>
    </w:p>
    <w:p w:rsidR="00513A92" w:rsidRDefault="008851CD" w:rsidP="004B28AD">
      <w:pPr>
        <w:shd w:val="clear" w:color="auto" w:fill="FFFFFF"/>
        <w:spacing w:line="360" w:lineRule="auto"/>
        <w:jc w:val="both"/>
        <w:rPr>
          <w:sz w:val="22"/>
          <w:szCs w:val="22"/>
          <w:lang w:val="lt-LT" w:eastAsia="lt-LT"/>
        </w:rPr>
      </w:pPr>
      <w:r>
        <w:rPr>
          <w:sz w:val="22"/>
          <w:szCs w:val="22"/>
          <w:lang w:val="lt-LT" w:eastAsia="lt-LT"/>
        </w:rPr>
        <w:t xml:space="preserve">Tarp šios grupės respondentų </w:t>
      </w:r>
      <w:r>
        <w:rPr>
          <w:sz w:val="22"/>
          <w:szCs w:val="22"/>
          <w:lang w:val="lt-LT" w:eastAsia="lt-LT"/>
        </w:rPr>
        <w:t>-44 proc</w:t>
      </w:r>
      <w:r>
        <w:rPr>
          <w:sz w:val="22"/>
          <w:szCs w:val="22"/>
          <w:lang w:val="lt-LT" w:eastAsia="lt-LT"/>
        </w:rPr>
        <w:t>. yra k</w:t>
      </w:r>
      <w:r w:rsidR="004B28AD" w:rsidRPr="001612E5">
        <w:rPr>
          <w:sz w:val="22"/>
          <w:szCs w:val="22"/>
          <w:lang w:val="lt-LT" w:eastAsia="lt-LT"/>
        </w:rPr>
        <w:t>aimo gyventojai</w:t>
      </w:r>
      <w:r>
        <w:rPr>
          <w:sz w:val="22"/>
          <w:szCs w:val="22"/>
          <w:lang w:val="lt-LT" w:eastAsia="lt-LT"/>
        </w:rPr>
        <w:t>,</w:t>
      </w:r>
      <w:r w:rsidR="004B28AD" w:rsidRPr="001612E5">
        <w:rPr>
          <w:sz w:val="22"/>
          <w:szCs w:val="22"/>
          <w:lang w:val="lt-LT" w:eastAsia="lt-LT"/>
        </w:rPr>
        <w:t xml:space="preserve"> </w:t>
      </w:r>
      <w:r w:rsidR="004B28AD">
        <w:rPr>
          <w:sz w:val="22"/>
          <w:szCs w:val="22"/>
          <w:lang w:val="lt-LT" w:eastAsia="lt-LT"/>
        </w:rPr>
        <w:t xml:space="preserve"> </w:t>
      </w:r>
      <w:r>
        <w:rPr>
          <w:sz w:val="22"/>
          <w:szCs w:val="22"/>
          <w:lang w:val="lt-LT" w:eastAsia="lt-LT"/>
        </w:rPr>
        <w:t xml:space="preserve">31 proc. </w:t>
      </w:r>
      <w:r>
        <w:rPr>
          <w:sz w:val="22"/>
          <w:szCs w:val="22"/>
          <w:lang w:val="lt-LT" w:eastAsia="lt-LT"/>
        </w:rPr>
        <w:t xml:space="preserve">gyvena </w:t>
      </w:r>
      <w:r>
        <w:rPr>
          <w:sz w:val="22"/>
          <w:szCs w:val="22"/>
          <w:lang w:val="lt-LT" w:eastAsia="lt-LT"/>
        </w:rPr>
        <w:t>didžiuosiuose miestuose</w:t>
      </w:r>
      <w:r>
        <w:rPr>
          <w:sz w:val="22"/>
          <w:szCs w:val="22"/>
          <w:lang w:val="lt-LT" w:eastAsia="lt-LT"/>
        </w:rPr>
        <w:t>, o l</w:t>
      </w:r>
      <w:r w:rsidR="00513A92">
        <w:rPr>
          <w:sz w:val="22"/>
          <w:szCs w:val="22"/>
          <w:lang w:val="lt-LT" w:eastAsia="lt-LT"/>
        </w:rPr>
        <w:t>ikusi</w:t>
      </w:r>
      <w:r>
        <w:rPr>
          <w:sz w:val="22"/>
          <w:szCs w:val="22"/>
          <w:lang w:val="lt-LT" w:eastAsia="lt-LT"/>
        </w:rPr>
        <w:t xml:space="preserve">eji </w:t>
      </w:r>
      <w:r w:rsidR="00513A92">
        <w:rPr>
          <w:sz w:val="22"/>
          <w:szCs w:val="22"/>
          <w:lang w:val="lt-LT" w:eastAsia="lt-LT"/>
        </w:rPr>
        <w:t xml:space="preserve"> </w:t>
      </w:r>
      <w:r>
        <w:rPr>
          <w:sz w:val="22"/>
          <w:szCs w:val="22"/>
          <w:lang w:val="lt-LT" w:eastAsia="lt-LT"/>
        </w:rPr>
        <w:t>25</w:t>
      </w:r>
      <w:r w:rsidR="00304EA9">
        <w:rPr>
          <w:sz w:val="22"/>
          <w:szCs w:val="22"/>
          <w:lang w:val="lt-LT" w:eastAsia="lt-LT"/>
        </w:rPr>
        <w:t xml:space="preserve"> proc. </w:t>
      </w:r>
      <w:r>
        <w:rPr>
          <w:sz w:val="22"/>
          <w:szCs w:val="22"/>
          <w:lang w:val="lt-LT" w:eastAsia="lt-LT"/>
        </w:rPr>
        <w:t xml:space="preserve">kituose </w:t>
      </w:r>
      <w:r w:rsidR="00304EA9">
        <w:rPr>
          <w:sz w:val="22"/>
          <w:szCs w:val="22"/>
          <w:lang w:val="lt-LT" w:eastAsia="lt-LT"/>
        </w:rPr>
        <w:t>miestuose</w:t>
      </w:r>
      <w:r>
        <w:rPr>
          <w:sz w:val="22"/>
          <w:szCs w:val="22"/>
          <w:lang w:val="lt-LT" w:eastAsia="lt-LT"/>
        </w:rPr>
        <w:t>.</w:t>
      </w:r>
      <w:r w:rsidR="00304EA9">
        <w:rPr>
          <w:sz w:val="22"/>
          <w:szCs w:val="22"/>
          <w:lang w:val="lt-LT" w:eastAsia="lt-LT"/>
        </w:rPr>
        <w:t xml:space="preserve"> </w:t>
      </w:r>
      <w:r w:rsidR="006359F5">
        <w:rPr>
          <w:sz w:val="22"/>
          <w:szCs w:val="22"/>
          <w:lang w:val="lt-LT" w:eastAsia="lt-LT"/>
        </w:rPr>
        <w:t xml:space="preserve"> </w:t>
      </w:r>
      <w:r w:rsidR="00095DCE">
        <w:rPr>
          <w:sz w:val="22"/>
          <w:szCs w:val="22"/>
          <w:lang w:val="lt-LT" w:eastAsia="lt-LT"/>
        </w:rPr>
        <w:t xml:space="preserve">Dauguma respondentų (78 proc.) </w:t>
      </w:r>
      <w:r w:rsidR="00AB4E57">
        <w:rPr>
          <w:sz w:val="22"/>
          <w:szCs w:val="22"/>
          <w:lang w:val="lt-LT" w:eastAsia="lt-LT"/>
        </w:rPr>
        <w:t xml:space="preserve">turi </w:t>
      </w:r>
      <w:r w:rsidR="00095DCE">
        <w:rPr>
          <w:sz w:val="22"/>
          <w:szCs w:val="22"/>
          <w:lang w:val="lt-LT" w:eastAsia="lt-LT"/>
        </w:rPr>
        <w:t>vidurinį išsilavinimą arba jo nebaigę</w:t>
      </w:r>
      <w:r>
        <w:rPr>
          <w:sz w:val="22"/>
          <w:szCs w:val="22"/>
          <w:lang w:val="lt-LT" w:eastAsia="lt-LT"/>
        </w:rPr>
        <w:t>.</w:t>
      </w:r>
      <w:r w:rsidR="00095DCE">
        <w:rPr>
          <w:sz w:val="22"/>
          <w:szCs w:val="22"/>
          <w:lang w:val="lt-LT" w:eastAsia="lt-LT"/>
        </w:rPr>
        <w:t xml:space="preserve"> </w:t>
      </w:r>
      <w:r w:rsidR="004B28AD" w:rsidRPr="001612E5">
        <w:rPr>
          <w:sz w:val="22"/>
          <w:szCs w:val="22"/>
          <w:lang w:val="lt-LT" w:eastAsia="lt-LT"/>
        </w:rPr>
        <w:t xml:space="preserve">Aukštesnį arba aukštąjį mokslą baigusių </w:t>
      </w:r>
      <w:r w:rsidR="00AB4E57">
        <w:rPr>
          <w:sz w:val="22"/>
          <w:szCs w:val="22"/>
          <w:lang w:val="lt-LT" w:eastAsia="lt-LT"/>
        </w:rPr>
        <w:t xml:space="preserve">respondentų beveik </w:t>
      </w:r>
      <w:r w:rsidR="00095DCE">
        <w:rPr>
          <w:sz w:val="22"/>
          <w:szCs w:val="22"/>
          <w:lang w:val="lt-LT" w:eastAsia="lt-LT"/>
        </w:rPr>
        <w:t xml:space="preserve">nėra. </w:t>
      </w:r>
      <w:r w:rsidR="00AB4E57">
        <w:rPr>
          <w:sz w:val="22"/>
          <w:szCs w:val="22"/>
          <w:lang w:val="lt-LT" w:eastAsia="lt-LT"/>
        </w:rPr>
        <w:t>Daugiau kaip pusė iš jų nedirba</w:t>
      </w:r>
      <w:r w:rsidR="000D264D">
        <w:rPr>
          <w:sz w:val="22"/>
          <w:szCs w:val="22"/>
          <w:lang w:val="lt-LT" w:eastAsia="lt-LT"/>
        </w:rPr>
        <w:t>, iš kurių</w:t>
      </w:r>
      <w:r w:rsidR="00AB4E57">
        <w:rPr>
          <w:sz w:val="22"/>
          <w:szCs w:val="22"/>
          <w:lang w:val="lt-LT" w:eastAsia="lt-LT"/>
        </w:rPr>
        <w:t xml:space="preserve">: 35 yra bedarbiai, 17 pensininkai. Užimtieji sudaro 42 proc. ir  dirba darbininkiškus ar ūkio darbus. </w:t>
      </w:r>
      <w:r w:rsidR="00304EA9">
        <w:rPr>
          <w:sz w:val="22"/>
          <w:szCs w:val="22"/>
          <w:lang w:val="lt-LT" w:eastAsia="lt-LT"/>
        </w:rPr>
        <w:t>Šeimyninė padėtis yra įvairi: vedusių yra 39 proc. gyvenančių su partneriu</w:t>
      </w:r>
      <w:r w:rsidR="000D264D">
        <w:rPr>
          <w:sz w:val="22"/>
          <w:szCs w:val="22"/>
          <w:lang w:val="lt-LT" w:eastAsia="lt-LT"/>
        </w:rPr>
        <w:t xml:space="preserve"> </w:t>
      </w:r>
      <w:r w:rsidR="004B28AD" w:rsidRPr="001612E5">
        <w:rPr>
          <w:sz w:val="22"/>
          <w:szCs w:val="22"/>
          <w:lang w:val="lt-LT" w:eastAsia="lt-LT"/>
        </w:rPr>
        <w:t>(</w:t>
      </w:r>
      <w:r w:rsidR="00304EA9">
        <w:rPr>
          <w:sz w:val="22"/>
          <w:szCs w:val="22"/>
          <w:lang w:val="lt-LT" w:eastAsia="lt-LT"/>
        </w:rPr>
        <w:t>10</w:t>
      </w:r>
      <w:r w:rsidR="004B28AD" w:rsidRPr="001612E5">
        <w:rPr>
          <w:sz w:val="22"/>
          <w:szCs w:val="22"/>
          <w:lang w:val="lt-LT" w:eastAsia="lt-LT"/>
        </w:rPr>
        <w:t>proc.)</w:t>
      </w:r>
      <w:r w:rsidR="00304EA9">
        <w:rPr>
          <w:sz w:val="22"/>
          <w:szCs w:val="22"/>
          <w:lang w:val="lt-LT" w:eastAsia="lt-LT"/>
        </w:rPr>
        <w:t>.</w:t>
      </w:r>
      <w:r w:rsidR="004B28AD" w:rsidRPr="001612E5">
        <w:rPr>
          <w:sz w:val="22"/>
          <w:szCs w:val="22"/>
          <w:lang w:val="lt-LT" w:eastAsia="lt-LT"/>
        </w:rPr>
        <w:t xml:space="preserve"> Nevedusių yra 1</w:t>
      </w:r>
      <w:r w:rsidR="00304EA9">
        <w:rPr>
          <w:sz w:val="22"/>
          <w:szCs w:val="22"/>
          <w:lang w:val="lt-LT" w:eastAsia="lt-LT"/>
        </w:rPr>
        <w:t>7</w:t>
      </w:r>
      <w:r w:rsidR="004B28AD" w:rsidRPr="001612E5">
        <w:rPr>
          <w:sz w:val="22"/>
          <w:szCs w:val="22"/>
          <w:lang w:val="lt-LT" w:eastAsia="lt-LT"/>
        </w:rPr>
        <w:t xml:space="preserve"> proc., </w:t>
      </w:r>
      <w:r w:rsidR="000D264D">
        <w:rPr>
          <w:sz w:val="22"/>
          <w:szCs w:val="22"/>
          <w:lang w:val="lt-LT" w:eastAsia="lt-LT"/>
        </w:rPr>
        <w:t xml:space="preserve">Šioje grupėje yra </w:t>
      </w:r>
      <w:r w:rsidR="00666070">
        <w:rPr>
          <w:sz w:val="22"/>
          <w:szCs w:val="22"/>
          <w:lang w:val="lt-LT" w:eastAsia="lt-LT"/>
        </w:rPr>
        <w:t xml:space="preserve">didžiausia iš </w:t>
      </w:r>
      <w:r w:rsidR="006359F5">
        <w:rPr>
          <w:sz w:val="22"/>
          <w:szCs w:val="22"/>
          <w:lang w:val="lt-LT" w:eastAsia="lt-LT"/>
        </w:rPr>
        <w:t xml:space="preserve"> keturių </w:t>
      </w:r>
      <w:r w:rsidR="00666070">
        <w:rPr>
          <w:sz w:val="22"/>
          <w:szCs w:val="22"/>
          <w:lang w:val="lt-LT" w:eastAsia="lt-LT"/>
        </w:rPr>
        <w:t xml:space="preserve">grupių </w:t>
      </w:r>
      <w:r w:rsidR="004B28AD" w:rsidRPr="001612E5">
        <w:rPr>
          <w:sz w:val="22"/>
          <w:szCs w:val="22"/>
          <w:lang w:val="lt-LT" w:eastAsia="lt-LT"/>
        </w:rPr>
        <w:t xml:space="preserve">išsiskyrusių </w:t>
      </w:r>
      <w:r w:rsidR="00666070">
        <w:rPr>
          <w:sz w:val="22"/>
          <w:szCs w:val="22"/>
          <w:lang w:val="lt-LT" w:eastAsia="lt-LT"/>
        </w:rPr>
        <w:t xml:space="preserve">arba našlių </w:t>
      </w:r>
      <w:r w:rsidR="009A52D0">
        <w:rPr>
          <w:sz w:val="22"/>
          <w:szCs w:val="22"/>
          <w:lang w:val="lt-LT" w:eastAsia="lt-LT"/>
        </w:rPr>
        <w:t xml:space="preserve">respondentų </w:t>
      </w:r>
      <w:r w:rsidR="006359F5">
        <w:rPr>
          <w:sz w:val="22"/>
          <w:szCs w:val="22"/>
          <w:lang w:val="lt-LT" w:eastAsia="lt-LT"/>
        </w:rPr>
        <w:t>dalis</w:t>
      </w:r>
      <w:r w:rsidR="00666070">
        <w:rPr>
          <w:sz w:val="22"/>
          <w:szCs w:val="22"/>
          <w:lang w:val="lt-LT" w:eastAsia="lt-LT"/>
        </w:rPr>
        <w:t xml:space="preserve">– 34 proc. </w:t>
      </w:r>
      <w:r w:rsidR="004B28AD" w:rsidRPr="001612E5">
        <w:rPr>
          <w:sz w:val="22"/>
          <w:szCs w:val="22"/>
          <w:lang w:val="lt-LT" w:eastAsia="lt-LT"/>
        </w:rPr>
        <w:t xml:space="preserve">proc. </w:t>
      </w:r>
    </w:p>
    <w:p w:rsidR="004B28AD" w:rsidRPr="001612E5" w:rsidRDefault="004B28AD" w:rsidP="004B28AD">
      <w:pPr>
        <w:shd w:val="clear" w:color="auto" w:fill="FFFFFF"/>
        <w:spacing w:line="360" w:lineRule="auto"/>
        <w:jc w:val="both"/>
        <w:rPr>
          <w:sz w:val="22"/>
          <w:szCs w:val="22"/>
          <w:lang w:val="lt-LT" w:eastAsia="lt-LT"/>
        </w:rPr>
      </w:pPr>
      <w:r w:rsidRPr="001612E5">
        <w:rPr>
          <w:sz w:val="22"/>
          <w:szCs w:val="22"/>
          <w:lang w:val="lt-LT" w:eastAsia="lt-LT"/>
        </w:rPr>
        <w:t xml:space="preserve">Šios grupės </w:t>
      </w:r>
      <w:r w:rsidR="000D264D">
        <w:rPr>
          <w:sz w:val="22"/>
          <w:szCs w:val="22"/>
          <w:lang w:val="lt-LT" w:eastAsia="lt-LT"/>
        </w:rPr>
        <w:t xml:space="preserve">respondentų </w:t>
      </w:r>
      <w:r w:rsidRPr="001612E5">
        <w:rPr>
          <w:sz w:val="22"/>
          <w:szCs w:val="22"/>
          <w:lang w:val="lt-LT" w:eastAsia="lt-LT"/>
        </w:rPr>
        <w:t>pajamos vidutiniškai yra</w:t>
      </w:r>
      <w:r w:rsidR="00666070">
        <w:rPr>
          <w:sz w:val="22"/>
          <w:szCs w:val="22"/>
          <w:lang w:val="lt-LT" w:eastAsia="lt-LT"/>
        </w:rPr>
        <w:t xml:space="preserve"> nedidelės</w:t>
      </w:r>
      <w:r w:rsidR="006359F5">
        <w:rPr>
          <w:sz w:val="22"/>
          <w:szCs w:val="22"/>
          <w:lang w:val="lt-LT" w:eastAsia="lt-LT"/>
        </w:rPr>
        <w:t xml:space="preserve">. </w:t>
      </w:r>
      <w:r w:rsidR="00666070">
        <w:rPr>
          <w:sz w:val="22"/>
          <w:szCs w:val="22"/>
          <w:lang w:val="lt-LT" w:eastAsia="lt-LT"/>
        </w:rPr>
        <w:t xml:space="preserve"> 600</w:t>
      </w:r>
      <w:r w:rsidR="000D264D">
        <w:rPr>
          <w:sz w:val="22"/>
          <w:szCs w:val="22"/>
          <w:lang w:val="lt-LT" w:eastAsia="lt-LT"/>
        </w:rPr>
        <w:t xml:space="preserve"> eurų </w:t>
      </w:r>
      <w:r w:rsidR="00666070">
        <w:rPr>
          <w:sz w:val="22"/>
          <w:szCs w:val="22"/>
          <w:lang w:val="lt-LT" w:eastAsia="lt-LT"/>
        </w:rPr>
        <w:t xml:space="preserve"> ir mažesnėmis pajamomis disponuoja -38 proc. apklaustųjų, tačiau yra respondentų </w:t>
      </w:r>
      <w:r w:rsidR="005A6798">
        <w:rPr>
          <w:sz w:val="22"/>
          <w:szCs w:val="22"/>
          <w:lang w:val="lt-LT" w:eastAsia="lt-LT"/>
        </w:rPr>
        <w:t>(</w:t>
      </w:r>
      <w:r w:rsidR="00666070">
        <w:rPr>
          <w:sz w:val="22"/>
          <w:szCs w:val="22"/>
          <w:lang w:val="lt-LT" w:eastAsia="lt-LT"/>
        </w:rPr>
        <w:t>26 proc.), kurių pajamos viršija 1000 eurų.</w:t>
      </w:r>
      <w:r w:rsidRPr="001612E5">
        <w:rPr>
          <w:sz w:val="22"/>
          <w:szCs w:val="22"/>
          <w:lang w:val="lt-LT" w:eastAsia="lt-LT"/>
        </w:rPr>
        <w:t xml:space="preserve">, </w:t>
      </w:r>
      <w:r w:rsidR="005A6798">
        <w:rPr>
          <w:sz w:val="22"/>
          <w:szCs w:val="22"/>
          <w:lang w:val="lt-LT" w:eastAsia="lt-LT"/>
        </w:rPr>
        <w:t xml:space="preserve">Dauguma apklaustųjų (59 proc. ) savo </w:t>
      </w:r>
      <w:r w:rsidRPr="001612E5">
        <w:rPr>
          <w:sz w:val="22"/>
          <w:szCs w:val="22"/>
          <w:lang w:val="lt-LT" w:eastAsia="lt-LT"/>
        </w:rPr>
        <w:t xml:space="preserve">finansinę padėtį </w:t>
      </w:r>
      <w:r w:rsidR="005A6798">
        <w:rPr>
          <w:sz w:val="22"/>
          <w:szCs w:val="22"/>
          <w:lang w:val="lt-LT" w:eastAsia="lt-LT"/>
        </w:rPr>
        <w:t xml:space="preserve">įvardina –bloga,  ir tik 11 proc. – gera. </w:t>
      </w:r>
    </w:p>
    <w:p w:rsidR="00B10B72" w:rsidRDefault="00B10B72" w:rsidP="008C65B4">
      <w:pPr>
        <w:shd w:val="clear" w:color="auto" w:fill="FFFFFF"/>
        <w:spacing w:line="360" w:lineRule="auto"/>
        <w:jc w:val="both"/>
        <w:rPr>
          <w:sz w:val="22"/>
          <w:szCs w:val="22"/>
          <w:lang w:val="lt-LT" w:eastAsia="lt-LT"/>
        </w:rPr>
      </w:pPr>
    </w:p>
    <w:p w:rsidR="00B10B72" w:rsidRPr="001612E5" w:rsidRDefault="00513A92" w:rsidP="008C65B4">
      <w:pPr>
        <w:shd w:val="clear" w:color="auto" w:fill="FFFFFF"/>
        <w:spacing w:line="360" w:lineRule="auto"/>
        <w:jc w:val="both"/>
        <w:rPr>
          <w:sz w:val="22"/>
          <w:szCs w:val="22"/>
          <w:lang w:val="lt-LT" w:eastAsia="lt-LT"/>
        </w:rPr>
      </w:pPr>
      <w:r>
        <w:rPr>
          <w:sz w:val="22"/>
          <w:szCs w:val="22"/>
          <w:lang w:val="lt-LT" w:eastAsia="lt-LT"/>
        </w:rPr>
        <w:lastRenderedPageBreak/>
        <w:tab/>
      </w:r>
      <w:r w:rsidR="00257003">
        <w:rPr>
          <w:sz w:val="22"/>
          <w:szCs w:val="22"/>
          <w:lang w:val="lt-LT" w:eastAsia="lt-LT"/>
        </w:rPr>
        <w:t xml:space="preserve">Į reguliariai geriančiųjų grupę pateko 7,7 apklaustųjų. Ją taip pat sudaro </w:t>
      </w:r>
      <w:r w:rsidR="007E706E">
        <w:rPr>
          <w:sz w:val="22"/>
          <w:szCs w:val="22"/>
          <w:lang w:val="lt-LT" w:eastAsia="lt-LT"/>
        </w:rPr>
        <w:t xml:space="preserve">daugiausia </w:t>
      </w:r>
      <w:r w:rsidR="00257003">
        <w:rPr>
          <w:sz w:val="22"/>
          <w:szCs w:val="22"/>
          <w:lang w:val="lt-LT" w:eastAsia="lt-LT"/>
        </w:rPr>
        <w:t>vyrai (86 proc.) Tačiau joje yra daugiau jaunesnio amžiaus žmonių: 18 proc. iki 29</w:t>
      </w:r>
      <w:r w:rsidR="00746446">
        <w:rPr>
          <w:sz w:val="22"/>
          <w:szCs w:val="22"/>
          <w:lang w:val="lt-LT" w:eastAsia="lt-LT"/>
        </w:rPr>
        <w:t xml:space="preserve"> metų; 28</w:t>
      </w:r>
      <w:r w:rsidR="000D264D">
        <w:rPr>
          <w:sz w:val="22"/>
          <w:szCs w:val="22"/>
          <w:lang w:val="lt-LT" w:eastAsia="lt-LT"/>
        </w:rPr>
        <w:t xml:space="preserve"> proc. </w:t>
      </w:r>
      <w:r w:rsidR="00746446">
        <w:rPr>
          <w:sz w:val="22"/>
          <w:szCs w:val="22"/>
          <w:lang w:val="lt-LT" w:eastAsia="lt-LT"/>
        </w:rPr>
        <w:t xml:space="preserve">iki 50metų ir 44 </w:t>
      </w:r>
      <w:r w:rsidR="006359F5">
        <w:rPr>
          <w:sz w:val="22"/>
          <w:szCs w:val="22"/>
          <w:lang w:val="lt-LT" w:eastAsia="lt-LT"/>
        </w:rPr>
        <w:t xml:space="preserve">proc. </w:t>
      </w:r>
      <w:r w:rsidR="00746446">
        <w:rPr>
          <w:sz w:val="22"/>
          <w:szCs w:val="22"/>
          <w:lang w:val="lt-LT" w:eastAsia="lt-LT"/>
        </w:rPr>
        <w:t>v</w:t>
      </w:r>
      <w:r w:rsidR="00914CAF">
        <w:rPr>
          <w:sz w:val="22"/>
          <w:szCs w:val="22"/>
          <w:lang w:val="lt-LT" w:eastAsia="lt-LT"/>
        </w:rPr>
        <w:t>y</w:t>
      </w:r>
      <w:r w:rsidR="00746446">
        <w:rPr>
          <w:sz w:val="22"/>
          <w:szCs w:val="22"/>
          <w:lang w:val="lt-LT" w:eastAsia="lt-LT"/>
        </w:rPr>
        <w:t>resn</w:t>
      </w:r>
      <w:r w:rsidR="00914CAF">
        <w:rPr>
          <w:sz w:val="22"/>
          <w:szCs w:val="22"/>
          <w:lang w:val="lt-LT" w:eastAsia="lt-LT"/>
        </w:rPr>
        <w:t>i</w:t>
      </w:r>
      <w:r w:rsidR="00746446">
        <w:rPr>
          <w:sz w:val="22"/>
          <w:szCs w:val="22"/>
          <w:lang w:val="lt-LT" w:eastAsia="lt-LT"/>
        </w:rPr>
        <w:t xml:space="preserve"> </w:t>
      </w:r>
      <w:r w:rsidR="00F67D91">
        <w:rPr>
          <w:sz w:val="22"/>
          <w:szCs w:val="22"/>
          <w:lang w:val="lt-LT" w:eastAsia="lt-LT"/>
        </w:rPr>
        <w:t>negu 50</w:t>
      </w:r>
      <w:r w:rsidR="00914CAF">
        <w:rPr>
          <w:sz w:val="22"/>
          <w:szCs w:val="22"/>
          <w:lang w:val="lt-LT" w:eastAsia="lt-LT"/>
        </w:rPr>
        <w:t xml:space="preserve"> metų  </w:t>
      </w:r>
      <w:r w:rsidR="00914CAF" w:rsidRPr="001612E5">
        <w:rPr>
          <w:sz w:val="22"/>
          <w:szCs w:val="22"/>
          <w:lang w:val="lt-LT" w:eastAsia="lt-LT"/>
        </w:rPr>
        <w:t xml:space="preserve">Kaimo gyventojai sudaro 31 proc. didmiesčių </w:t>
      </w:r>
      <w:r w:rsidR="00F67D91" w:rsidRPr="001612E5">
        <w:rPr>
          <w:sz w:val="22"/>
          <w:szCs w:val="22"/>
          <w:lang w:val="lt-LT" w:eastAsia="lt-LT"/>
        </w:rPr>
        <w:t xml:space="preserve">46 proc. </w:t>
      </w:r>
      <w:r w:rsidR="00914CAF" w:rsidRPr="001612E5">
        <w:rPr>
          <w:sz w:val="22"/>
          <w:szCs w:val="22"/>
          <w:lang w:val="lt-LT" w:eastAsia="lt-LT"/>
        </w:rPr>
        <w:t xml:space="preserve">kitų miestų </w:t>
      </w:r>
      <w:r w:rsidR="00F67D91" w:rsidRPr="001612E5">
        <w:rPr>
          <w:sz w:val="22"/>
          <w:szCs w:val="22"/>
          <w:lang w:val="lt-LT" w:eastAsia="lt-LT"/>
        </w:rPr>
        <w:t>23</w:t>
      </w:r>
      <w:r w:rsidR="00914CAF" w:rsidRPr="001612E5">
        <w:rPr>
          <w:sz w:val="22"/>
          <w:szCs w:val="22"/>
          <w:lang w:val="lt-LT" w:eastAsia="lt-LT"/>
        </w:rPr>
        <w:t xml:space="preserve"> proc. </w:t>
      </w:r>
      <w:r w:rsidR="00F67D91" w:rsidRPr="001612E5">
        <w:rPr>
          <w:sz w:val="22"/>
          <w:szCs w:val="22"/>
          <w:lang w:val="lt-LT" w:eastAsia="lt-LT"/>
        </w:rPr>
        <w:t xml:space="preserve">Aukštesnį arba aukštąjį mokslą baigusių dalis </w:t>
      </w:r>
      <w:r w:rsidR="000D264D">
        <w:rPr>
          <w:sz w:val="22"/>
          <w:szCs w:val="22"/>
          <w:lang w:val="lt-LT" w:eastAsia="lt-LT"/>
        </w:rPr>
        <w:t xml:space="preserve">- </w:t>
      </w:r>
      <w:r w:rsidR="00F67D91" w:rsidRPr="001612E5">
        <w:rPr>
          <w:sz w:val="22"/>
          <w:szCs w:val="22"/>
          <w:lang w:val="lt-LT" w:eastAsia="lt-LT"/>
        </w:rPr>
        <w:t xml:space="preserve">35 proc. </w:t>
      </w:r>
      <w:r w:rsidR="00914CAF" w:rsidRPr="001612E5">
        <w:rPr>
          <w:sz w:val="22"/>
          <w:szCs w:val="22"/>
          <w:lang w:val="lt-LT" w:eastAsia="lt-LT"/>
        </w:rPr>
        <w:t>. Daug</w:t>
      </w:r>
      <w:r w:rsidR="00F67D91" w:rsidRPr="001612E5">
        <w:rPr>
          <w:sz w:val="22"/>
          <w:szCs w:val="22"/>
          <w:lang w:val="lt-LT" w:eastAsia="lt-LT"/>
        </w:rPr>
        <w:t>uma šios grupės atstovų dirba</w:t>
      </w:r>
      <w:r w:rsidR="001612E5" w:rsidRPr="001612E5">
        <w:rPr>
          <w:sz w:val="22"/>
          <w:szCs w:val="22"/>
          <w:lang w:val="lt-LT" w:eastAsia="lt-LT"/>
        </w:rPr>
        <w:t>. Apie ketvirtadalį specialist</w:t>
      </w:r>
      <w:r w:rsidR="000D264D">
        <w:rPr>
          <w:sz w:val="22"/>
          <w:szCs w:val="22"/>
          <w:lang w:val="lt-LT" w:eastAsia="lt-LT"/>
        </w:rPr>
        <w:t>ų</w:t>
      </w:r>
      <w:r w:rsidR="001612E5" w:rsidRPr="001612E5">
        <w:rPr>
          <w:sz w:val="22"/>
          <w:szCs w:val="22"/>
          <w:lang w:val="lt-LT" w:eastAsia="lt-LT"/>
        </w:rPr>
        <w:t xml:space="preserve"> arba vadov</w:t>
      </w:r>
      <w:r w:rsidR="000D264D">
        <w:rPr>
          <w:sz w:val="22"/>
          <w:szCs w:val="22"/>
          <w:lang w:val="lt-LT" w:eastAsia="lt-LT"/>
        </w:rPr>
        <w:t>ų pareigose</w:t>
      </w:r>
      <w:r w:rsidR="001612E5" w:rsidRPr="001612E5">
        <w:rPr>
          <w:sz w:val="22"/>
          <w:szCs w:val="22"/>
          <w:lang w:val="lt-LT" w:eastAsia="lt-LT"/>
        </w:rPr>
        <w:t xml:space="preserve">. Nedirbančių </w:t>
      </w:r>
      <w:r w:rsidR="000D264D">
        <w:rPr>
          <w:sz w:val="22"/>
          <w:szCs w:val="22"/>
          <w:lang w:val="lt-LT" w:eastAsia="lt-LT"/>
        </w:rPr>
        <w:t xml:space="preserve">yra </w:t>
      </w:r>
      <w:r w:rsidR="001612E5" w:rsidRPr="001612E5">
        <w:rPr>
          <w:sz w:val="22"/>
          <w:szCs w:val="22"/>
          <w:lang w:val="lt-LT" w:eastAsia="lt-LT"/>
        </w:rPr>
        <w:t>16 proc. iš kurių 13 yra pensininkai. Neturinčių darbo beveik nėra</w:t>
      </w:r>
      <w:r w:rsidR="008851CD">
        <w:rPr>
          <w:sz w:val="22"/>
          <w:szCs w:val="22"/>
          <w:lang w:val="lt-LT" w:eastAsia="lt-LT"/>
        </w:rPr>
        <w:t>.</w:t>
      </w:r>
      <w:r w:rsidR="00914CAF" w:rsidRPr="001612E5">
        <w:rPr>
          <w:sz w:val="22"/>
          <w:szCs w:val="22"/>
          <w:lang w:val="lt-LT" w:eastAsia="lt-LT"/>
        </w:rPr>
        <w:t xml:space="preserve"> </w:t>
      </w:r>
      <w:r w:rsidR="001612E5" w:rsidRPr="001612E5">
        <w:rPr>
          <w:sz w:val="22"/>
          <w:szCs w:val="22"/>
          <w:lang w:val="lt-LT" w:eastAsia="lt-LT"/>
        </w:rPr>
        <w:t>Dauguma jų yra vedę  (59proc.) arba turi partner</w:t>
      </w:r>
      <w:r w:rsidR="000D264D">
        <w:rPr>
          <w:sz w:val="22"/>
          <w:szCs w:val="22"/>
          <w:lang w:val="lt-LT" w:eastAsia="lt-LT"/>
        </w:rPr>
        <w:t>į</w:t>
      </w:r>
      <w:r w:rsidR="001612E5" w:rsidRPr="001612E5">
        <w:rPr>
          <w:sz w:val="22"/>
          <w:szCs w:val="22"/>
          <w:lang w:val="lt-LT" w:eastAsia="lt-LT"/>
        </w:rPr>
        <w:t xml:space="preserve"> (14 proc.) Nevedusių yra 15 proc., išsiskyrusių 8 proc. Šios grupės pajamos vidutiniškai yra aukštesnės, todėl ir savo finansinę padėtį jie vertina palankiau: pusė apklaustųjų įvardina ją , kaip vidutinišką, o 18 proc. gera. </w:t>
      </w:r>
    </w:p>
    <w:p w:rsidR="00B10B72" w:rsidRDefault="00B10B72" w:rsidP="008C65B4">
      <w:pPr>
        <w:shd w:val="clear" w:color="auto" w:fill="FFFFFF"/>
        <w:spacing w:line="360" w:lineRule="auto"/>
        <w:jc w:val="both"/>
        <w:rPr>
          <w:sz w:val="22"/>
          <w:szCs w:val="22"/>
          <w:lang w:val="lt-LT" w:eastAsia="lt-LT"/>
        </w:rPr>
      </w:pPr>
    </w:p>
    <w:p w:rsidR="00B10B72" w:rsidRDefault="001612E5" w:rsidP="008C65B4">
      <w:pPr>
        <w:shd w:val="clear" w:color="auto" w:fill="FFFFFF"/>
        <w:spacing w:line="360" w:lineRule="auto"/>
        <w:jc w:val="both"/>
        <w:rPr>
          <w:sz w:val="22"/>
          <w:szCs w:val="22"/>
          <w:lang w:val="lt-LT" w:eastAsia="lt-LT"/>
        </w:rPr>
      </w:pPr>
      <w:r w:rsidRPr="006359F5">
        <w:rPr>
          <w:sz w:val="22"/>
          <w:szCs w:val="22"/>
          <w:lang w:val="lt-LT" w:eastAsia="lt-LT"/>
        </w:rPr>
        <w:t xml:space="preserve">Į progomis geriančiųjų grupę </w:t>
      </w:r>
      <w:r w:rsidR="00D002F7" w:rsidRPr="006359F5">
        <w:rPr>
          <w:sz w:val="22"/>
          <w:szCs w:val="22"/>
          <w:lang w:val="lt-LT" w:eastAsia="lt-LT"/>
        </w:rPr>
        <w:t>pateko didžiausia dalis apklaustųjų -</w:t>
      </w:r>
      <w:r w:rsidR="000D264D" w:rsidRPr="006359F5">
        <w:rPr>
          <w:sz w:val="22"/>
          <w:szCs w:val="22"/>
          <w:lang w:val="lt-LT" w:eastAsia="lt-LT"/>
        </w:rPr>
        <w:t xml:space="preserve"> </w:t>
      </w:r>
      <w:r w:rsidR="00D002F7" w:rsidRPr="006359F5">
        <w:rPr>
          <w:sz w:val="22"/>
          <w:szCs w:val="22"/>
          <w:lang w:val="lt-LT" w:eastAsia="lt-LT"/>
        </w:rPr>
        <w:t>48,5 proc. Šioje grupėje didesnę dalį sudaro moterys (54 proc.) Tai yra jauniausio amžiaus respondentai daugiausiai gyvenantys didžiuosiuose miestuose (45 proc.) ir mažiausia dalis kaime (29 proc.) Tai labiausiai išsilavinusi grupė. Didžiausia dalis lyginant su kitomis grupėmis turi aukštąjį arba aukštesn</w:t>
      </w:r>
      <w:r w:rsidR="00B11236" w:rsidRPr="006359F5">
        <w:rPr>
          <w:sz w:val="22"/>
          <w:szCs w:val="22"/>
          <w:lang w:val="lt-LT" w:eastAsia="lt-LT"/>
        </w:rPr>
        <w:t xml:space="preserve">įjį </w:t>
      </w:r>
      <w:r w:rsidR="00D002F7" w:rsidRPr="006359F5">
        <w:rPr>
          <w:sz w:val="22"/>
          <w:szCs w:val="22"/>
          <w:lang w:val="lt-LT" w:eastAsia="lt-LT"/>
        </w:rPr>
        <w:t xml:space="preserve">išsilavinimą (58 proc.)  </w:t>
      </w:r>
      <w:r w:rsidRPr="006359F5">
        <w:rPr>
          <w:sz w:val="22"/>
          <w:szCs w:val="22"/>
          <w:lang w:val="lt-LT" w:eastAsia="lt-LT"/>
        </w:rPr>
        <w:t xml:space="preserve">Dauguma šios grupės atstovų dirba. </w:t>
      </w:r>
      <w:r w:rsidR="004827EC" w:rsidRPr="006359F5">
        <w:rPr>
          <w:sz w:val="22"/>
          <w:szCs w:val="22"/>
          <w:lang w:val="lt-LT" w:eastAsia="lt-LT"/>
        </w:rPr>
        <w:t>Bedarbių ar namų šeimininkių yra 6 proc.</w:t>
      </w:r>
      <w:r w:rsidR="00B11236" w:rsidRPr="006359F5">
        <w:rPr>
          <w:sz w:val="22"/>
          <w:szCs w:val="22"/>
          <w:lang w:val="lt-LT" w:eastAsia="lt-LT"/>
        </w:rPr>
        <w:t>,</w:t>
      </w:r>
      <w:r w:rsidR="004827EC" w:rsidRPr="006359F5">
        <w:rPr>
          <w:sz w:val="22"/>
          <w:szCs w:val="22"/>
          <w:lang w:val="lt-LT" w:eastAsia="lt-LT"/>
        </w:rPr>
        <w:t xml:space="preserve"> pensininkų </w:t>
      </w:r>
      <w:r w:rsidR="00B11236" w:rsidRPr="006359F5">
        <w:rPr>
          <w:sz w:val="22"/>
          <w:szCs w:val="22"/>
          <w:lang w:val="lt-LT" w:eastAsia="lt-LT"/>
        </w:rPr>
        <w:t>-</w:t>
      </w:r>
      <w:r w:rsidR="004827EC" w:rsidRPr="006359F5">
        <w:rPr>
          <w:sz w:val="22"/>
          <w:szCs w:val="22"/>
          <w:lang w:val="lt-LT" w:eastAsia="lt-LT"/>
        </w:rPr>
        <w:t>17 proc.</w:t>
      </w:r>
      <w:r w:rsidR="006359F5">
        <w:rPr>
          <w:sz w:val="22"/>
          <w:szCs w:val="22"/>
          <w:lang w:val="lt-LT" w:eastAsia="lt-LT"/>
        </w:rPr>
        <w:t>,</w:t>
      </w:r>
      <w:r w:rsidR="004827EC" w:rsidRPr="006359F5">
        <w:rPr>
          <w:sz w:val="22"/>
          <w:szCs w:val="22"/>
          <w:lang w:val="lt-LT" w:eastAsia="lt-LT"/>
        </w:rPr>
        <w:t xml:space="preserve"> moksleivių 6 proc. Specialistais arba vadovais dirba (37 proc</w:t>
      </w:r>
      <w:r w:rsidR="00B11236" w:rsidRPr="006359F5">
        <w:rPr>
          <w:sz w:val="22"/>
          <w:szCs w:val="22"/>
          <w:lang w:val="lt-LT" w:eastAsia="lt-LT"/>
        </w:rPr>
        <w:t>.</w:t>
      </w:r>
      <w:r w:rsidR="007C7031" w:rsidRPr="006359F5">
        <w:rPr>
          <w:sz w:val="22"/>
          <w:szCs w:val="22"/>
          <w:lang w:val="lt-LT" w:eastAsia="lt-LT"/>
        </w:rPr>
        <w:t>)</w:t>
      </w:r>
      <w:r w:rsidR="00B11236" w:rsidRPr="006359F5">
        <w:rPr>
          <w:sz w:val="22"/>
          <w:szCs w:val="22"/>
          <w:lang w:val="lt-LT" w:eastAsia="lt-LT"/>
        </w:rPr>
        <w:t xml:space="preserve"> </w:t>
      </w:r>
      <w:r w:rsidRPr="006359F5">
        <w:rPr>
          <w:sz w:val="22"/>
          <w:szCs w:val="22"/>
          <w:lang w:val="lt-LT" w:eastAsia="lt-LT"/>
        </w:rPr>
        <w:t xml:space="preserve"> Dauguma jų yra vedę  (5</w:t>
      </w:r>
      <w:r w:rsidR="004827EC" w:rsidRPr="006359F5">
        <w:rPr>
          <w:sz w:val="22"/>
          <w:szCs w:val="22"/>
          <w:lang w:val="lt-LT" w:eastAsia="lt-LT"/>
        </w:rPr>
        <w:t>7</w:t>
      </w:r>
      <w:r w:rsidRPr="006359F5">
        <w:rPr>
          <w:sz w:val="22"/>
          <w:szCs w:val="22"/>
          <w:lang w:val="lt-LT" w:eastAsia="lt-LT"/>
        </w:rPr>
        <w:t>proc.) arba turi partner</w:t>
      </w:r>
      <w:r w:rsidR="00B11236" w:rsidRPr="006359F5">
        <w:rPr>
          <w:sz w:val="22"/>
          <w:szCs w:val="22"/>
          <w:lang w:val="lt-LT" w:eastAsia="lt-LT"/>
        </w:rPr>
        <w:t>į</w:t>
      </w:r>
      <w:r w:rsidRPr="006359F5">
        <w:rPr>
          <w:sz w:val="22"/>
          <w:szCs w:val="22"/>
          <w:lang w:val="lt-LT" w:eastAsia="lt-LT"/>
        </w:rPr>
        <w:t xml:space="preserve"> (1</w:t>
      </w:r>
      <w:r w:rsidR="004827EC" w:rsidRPr="006359F5">
        <w:rPr>
          <w:sz w:val="22"/>
          <w:szCs w:val="22"/>
          <w:lang w:val="lt-LT" w:eastAsia="lt-LT"/>
        </w:rPr>
        <w:t>5</w:t>
      </w:r>
      <w:r w:rsidRPr="006359F5">
        <w:rPr>
          <w:sz w:val="22"/>
          <w:szCs w:val="22"/>
          <w:lang w:val="lt-LT" w:eastAsia="lt-LT"/>
        </w:rPr>
        <w:t xml:space="preserve">proc.) Nevedusių yra 15 proc., išsiskyrusių </w:t>
      </w:r>
      <w:r w:rsidR="004827EC" w:rsidRPr="006359F5">
        <w:rPr>
          <w:sz w:val="22"/>
          <w:szCs w:val="22"/>
          <w:lang w:val="lt-LT" w:eastAsia="lt-LT"/>
        </w:rPr>
        <w:t>7</w:t>
      </w:r>
      <w:r w:rsidRPr="006359F5">
        <w:rPr>
          <w:sz w:val="22"/>
          <w:szCs w:val="22"/>
          <w:lang w:val="lt-LT" w:eastAsia="lt-LT"/>
        </w:rPr>
        <w:t xml:space="preserve"> proc. Šios grupės pajamos vidutiniškai yra aukštesnės, todėl ir savo finansinę padėtį jie vertina palankiau</w:t>
      </w:r>
      <w:r w:rsidR="00B11236" w:rsidRPr="006359F5">
        <w:rPr>
          <w:sz w:val="22"/>
          <w:szCs w:val="22"/>
          <w:lang w:val="lt-LT" w:eastAsia="lt-LT"/>
        </w:rPr>
        <w:t xml:space="preserve">siai iš visų grupių: 25 proc. vadina –gera ir 46 proc. vidutiniška. </w:t>
      </w:r>
    </w:p>
    <w:p w:rsidR="00B10B72" w:rsidRDefault="00B10B72" w:rsidP="008C65B4">
      <w:pPr>
        <w:shd w:val="clear" w:color="auto" w:fill="FFFFFF"/>
        <w:spacing w:line="360" w:lineRule="auto"/>
        <w:jc w:val="both"/>
        <w:rPr>
          <w:sz w:val="22"/>
          <w:szCs w:val="22"/>
          <w:lang w:val="lt-LT" w:eastAsia="lt-LT"/>
        </w:rPr>
      </w:pPr>
    </w:p>
    <w:p w:rsidR="00FC52BA" w:rsidRDefault="00B11236" w:rsidP="00FC52BA">
      <w:pPr>
        <w:shd w:val="clear" w:color="auto" w:fill="FFFFFF"/>
        <w:spacing w:line="360" w:lineRule="auto"/>
        <w:jc w:val="both"/>
        <w:rPr>
          <w:lang w:val="lt-LT" w:eastAsia="lt-LT"/>
        </w:rPr>
      </w:pPr>
      <w:r w:rsidRPr="0000236C">
        <w:rPr>
          <w:sz w:val="22"/>
          <w:szCs w:val="22"/>
          <w:lang w:val="lt-LT" w:eastAsia="lt-LT"/>
        </w:rPr>
        <w:t xml:space="preserve">Į negeriančiųjų grupę pateko </w:t>
      </w:r>
      <w:r w:rsidR="007C7031" w:rsidRPr="0000236C">
        <w:rPr>
          <w:sz w:val="22"/>
          <w:szCs w:val="22"/>
          <w:lang w:val="lt-LT" w:eastAsia="lt-LT"/>
        </w:rPr>
        <w:t>39,6 proc</w:t>
      </w:r>
      <w:r w:rsidR="006359F5" w:rsidRPr="0000236C">
        <w:rPr>
          <w:sz w:val="22"/>
          <w:szCs w:val="22"/>
          <w:lang w:val="lt-LT" w:eastAsia="lt-LT"/>
        </w:rPr>
        <w:t>.</w:t>
      </w:r>
      <w:r w:rsidR="007C7031" w:rsidRPr="0000236C">
        <w:rPr>
          <w:sz w:val="22"/>
          <w:szCs w:val="22"/>
          <w:lang w:val="lt-LT" w:eastAsia="lt-LT"/>
        </w:rPr>
        <w:t xml:space="preserve"> </w:t>
      </w:r>
      <w:r w:rsidRPr="0000236C">
        <w:rPr>
          <w:sz w:val="22"/>
          <w:szCs w:val="22"/>
          <w:lang w:val="lt-LT" w:eastAsia="lt-LT"/>
        </w:rPr>
        <w:t>apklaustųjų</w:t>
      </w:r>
      <w:r w:rsidR="007C7031" w:rsidRPr="0000236C">
        <w:rPr>
          <w:sz w:val="22"/>
          <w:szCs w:val="22"/>
          <w:lang w:val="lt-LT" w:eastAsia="lt-LT"/>
        </w:rPr>
        <w:t xml:space="preserve">. </w:t>
      </w:r>
      <w:r w:rsidRPr="0000236C">
        <w:rPr>
          <w:sz w:val="22"/>
          <w:szCs w:val="22"/>
          <w:lang w:val="lt-LT" w:eastAsia="lt-LT"/>
        </w:rPr>
        <w:t xml:space="preserve">Šioje grupėje </w:t>
      </w:r>
      <w:r w:rsidR="00AA46F3" w:rsidRPr="0000236C">
        <w:rPr>
          <w:sz w:val="22"/>
          <w:szCs w:val="22"/>
          <w:lang w:val="lt-LT" w:eastAsia="lt-LT"/>
        </w:rPr>
        <w:t xml:space="preserve">dominuoja </w:t>
      </w:r>
      <w:r w:rsidRPr="0000236C">
        <w:rPr>
          <w:sz w:val="22"/>
          <w:szCs w:val="22"/>
          <w:lang w:val="lt-LT" w:eastAsia="lt-LT"/>
        </w:rPr>
        <w:t>moterys (</w:t>
      </w:r>
      <w:r w:rsidR="00AA46F3" w:rsidRPr="0000236C">
        <w:rPr>
          <w:sz w:val="22"/>
          <w:szCs w:val="22"/>
          <w:lang w:val="lt-LT" w:eastAsia="lt-LT"/>
        </w:rPr>
        <w:t>67</w:t>
      </w:r>
      <w:r w:rsidRPr="0000236C">
        <w:rPr>
          <w:sz w:val="22"/>
          <w:szCs w:val="22"/>
          <w:lang w:val="lt-LT" w:eastAsia="lt-LT"/>
        </w:rPr>
        <w:t xml:space="preserve"> proc.) </w:t>
      </w:r>
      <w:r w:rsidR="00AA46F3" w:rsidRPr="0000236C">
        <w:rPr>
          <w:sz w:val="22"/>
          <w:szCs w:val="22"/>
          <w:lang w:val="lt-LT" w:eastAsia="lt-LT"/>
        </w:rPr>
        <w:t xml:space="preserve">Tarp respondentų išsiskiria dvi amžiaus grupės: jaunimas iki 29 metų </w:t>
      </w:r>
      <w:r w:rsidR="009B70BD" w:rsidRPr="0000236C">
        <w:rPr>
          <w:sz w:val="22"/>
          <w:szCs w:val="22"/>
          <w:lang w:val="lt-LT" w:eastAsia="lt-LT"/>
        </w:rPr>
        <w:t xml:space="preserve">sudaro </w:t>
      </w:r>
      <w:r w:rsidR="00AA46F3" w:rsidRPr="0000236C">
        <w:rPr>
          <w:sz w:val="22"/>
          <w:szCs w:val="22"/>
          <w:lang w:val="lt-LT" w:eastAsia="lt-LT"/>
        </w:rPr>
        <w:t>27 proc. ir vyresni negu 50</w:t>
      </w:r>
      <w:r w:rsidR="009B70BD" w:rsidRPr="0000236C">
        <w:rPr>
          <w:sz w:val="22"/>
          <w:szCs w:val="22"/>
          <w:lang w:val="lt-LT" w:eastAsia="lt-LT"/>
        </w:rPr>
        <w:t xml:space="preserve"> metų  </w:t>
      </w:r>
      <w:r w:rsidR="008851CD">
        <w:rPr>
          <w:sz w:val="22"/>
          <w:szCs w:val="22"/>
          <w:lang w:val="lt-LT" w:eastAsia="lt-LT"/>
        </w:rPr>
        <w:t>gyventojai -</w:t>
      </w:r>
      <w:r w:rsidR="009B70BD" w:rsidRPr="0000236C">
        <w:rPr>
          <w:sz w:val="22"/>
          <w:szCs w:val="22"/>
          <w:lang w:val="lt-LT" w:eastAsia="lt-LT"/>
        </w:rPr>
        <w:t>53 proc. Atitinkamai ši</w:t>
      </w:r>
      <w:r w:rsidR="00B47787" w:rsidRPr="0000236C">
        <w:rPr>
          <w:sz w:val="22"/>
          <w:szCs w:val="22"/>
          <w:lang w:val="lt-LT" w:eastAsia="lt-LT"/>
        </w:rPr>
        <w:t xml:space="preserve">oje grupėje  yra didžiausia dalis </w:t>
      </w:r>
      <w:r w:rsidR="004B28AD" w:rsidRPr="0000236C">
        <w:rPr>
          <w:sz w:val="22"/>
          <w:szCs w:val="22"/>
          <w:lang w:val="lt-LT" w:eastAsia="lt-LT"/>
        </w:rPr>
        <w:t>17 proc. moksleivių ir studentų,</w:t>
      </w:r>
      <w:r w:rsidR="00FC52BA" w:rsidRPr="0000236C">
        <w:rPr>
          <w:sz w:val="22"/>
          <w:szCs w:val="22"/>
          <w:lang w:val="lt-LT" w:eastAsia="lt-LT"/>
        </w:rPr>
        <w:t xml:space="preserve"> </w:t>
      </w:r>
      <w:r w:rsidR="004B28AD" w:rsidRPr="0000236C">
        <w:rPr>
          <w:sz w:val="22"/>
          <w:szCs w:val="22"/>
          <w:lang w:val="lt-LT" w:eastAsia="lt-LT"/>
        </w:rPr>
        <w:t>kurie dar nėra įgyja vidurinio išsilavinimo</w:t>
      </w:r>
      <w:r w:rsidR="00FC52BA" w:rsidRPr="0000236C">
        <w:rPr>
          <w:sz w:val="22"/>
          <w:szCs w:val="22"/>
          <w:lang w:val="lt-LT" w:eastAsia="lt-LT"/>
        </w:rPr>
        <w:t>,</w:t>
      </w:r>
      <w:r w:rsidR="009B70BD" w:rsidRPr="0000236C">
        <w:rPr>
          <w:sz w:val="22"/>
          <w:szCs w:val="22"/>
          <w:lang w:val="lt-LT" w:eastAsia="lt-LT"/>
        </w:rPr>
        <w:t xml:space="preserve"> bei </w:t>
      </w:r>
      <w:r w:rsidR="000F5E73" w:rsidRPr="0000236C">
        <w:rPr>
          <w:sz w:val="22"/>
          <w:szCs w:val="22"/>
          <w:lang w:val="lt-LT" w:eastAsia="lt-LT"/>
        </w:rPr>
        <w:t>vyresnieji -jau esantys pensijoje 39 proc.. Bedarbių šioje grupėje nėra daug – 7 proc. Kadangi yra didelė dalis moksleivių ir jaunų žmonių – tai  atitinkamai yra 22- proc. dar nevedusių</w:t>
      </w:r>
      <w:r w:rsidR="007C7031" w:rsidRPr="0000236C">
        <w:rPr>
          <w:sz w:val="22"/>
          <w:szCs w:val="22"/>
          <w:lang w:val="lt-LT" w:eastAsia="lt-LT"/>
        </w:rPr>
        <w:t xml:space="preserve">, </w:t>
      </w:r>
      <w:r w:rsidR="006359F5" w:rsidRPr="0000236C">
        <w:rPr>
          <w:sz w:val="22"/>
          <w:szCs w:val="22"/>
          <w:lang w:val="lt-LT" w:eastAsia="lt-LT"/>
        </w:rPr>
        <w:t xml:space="preserve">o </w:t>
      </w:r>
      <w:r w:rsidR="007C7031" w:rsidRPr="0000236C">
        <w:rPr>
          <w:sz w:val="22"/>
          <w:szCs w:val="22"/>
          <w:lang w:val="lt-LT" w:eastAsia="lt-LT"/>
        </w:rPr>
        <w:t>vedusieji sudaro 42 proc. Šioje grupėje yra didžiausia dalis našlių -18 proc.</w:t>
      </w:r>
      <w:r w:rsidR="006359F5" w:rsidRPr="0000236C">
        <w:rPr>
          <w:sz w:val="22"/>
          <w:szCs w:val="22"/>
          <w:lang w:val="lt-LT" w:eastAsia="lt-LT"/>
        </w:rPr>
        <w:t xml:space="preserve">, </w:t>
      </w:r>
      <w:r w:rsidR="007C7031" w:rsidRPr="0000236C">
        <w:rPr>
          <w:sz w:val="22"/>
          <w:szCs w:val="22"/>
          <w:lang w:val="lt-LT" w:eastAsia="lt-LT"/>
        </w:rPr>
        <w:t xml:space="preserve"> išsiskyrusieji 7 proc.  P</w:t>
      </w:r>
      <w:r w:rsidR="00FC52BA" w:rsidRPr="0000236C">
        <w:rPr>
          <w:sz w:val="22"/>
          <w:szCs w:val="22"/>
          <w:lang w:val="lt-LT" w:eastAsia="lt-LT"/>
        </w:rPr>
        <w:t xml:space="preserve">ajamos yra gana nedidelės; iki 600 eurų per mėn. </w:t>
      </w:r>
      <w:r w:rsidR="007C7031" w:rsidRPr="0000236C">
        <w:rPr>
          <w:sz w:val="22"/>
          <w:szCs w:val="22"/>
          <w:lang w:val="lt-LT" w:eastAsia="lt-LT"/>
        </w:rPr>
        <w:t xml:space="preserve">gauna </w:t>
      </w:r>
      <w:r w:rsidR="00FC52BA" w:rsidRPr="0000236C">
        <w:rPr>
          <w:sz w:val="22"/>
          <w:szCs w:val="22"/>
          <w:lang w:val="lt-LT" w:eastAsia="lt-LT"/>
        </w:rPr>
        <w:t xml:space="preserve"> 35 proc.</w:t>
      </w:r>
      <w:r w:rsidR="006359F5" w:rsidRPr="0000236C">
        <w:rPr>
          <w:sz w:val="22"/>
          <w:szCs w:val="22"/>
          <w:lang w:val="lt-LT" w:eastAsia="lt-LT"/>
        </w:rPr>
        <w:t>,</w:t>
      </w:r>
      <w:r w:rsidR="00FC52BA" w:rsidRPr="0000236C">
        <w:rPr>
          <w:sz w:val="22"/>
          <w:szCs w:val="22"/>
          <w:lang w:val="lt-LT" w:eastAsia="lt-LT"/>
        </w:rPr>
        <w:t xml:space="preserve"> 600-100 eurų </w:t>
      </w:r>
      <w:r w:rsidR="007C7031" w:rsidRPr="0000236C">
        <w:rPr>
          <w:sz w:val="22"/>
          <w:szCs w:val="22"/>
          <w:lang w:val="lt-LT" w:eastAsia="lt-LT"/>
        </w:rPr>
        <w:t xml:space="preserve"> -17 proc.</w:t>
      </w:r>
      <w:r w:rsidR="006359F5" w:rsidRPr="0000236C">
        <w:rPr>
          <w:sz w:val="22"/>
          <w:szCs w:val="22"/>
          <w:lang w:val="lt-LT" w:eastAsia="lt-LT"/>
        </w:rPr>
        <w:t>,</w:t>
      </w:r>
      <w:r w:rsidR="007C7031" w:rsidRPr="0000236C">
        <w:rPr>
          <w:sz w:val="22"/>
          <w:szCs w:val="22"/>
          <w:lang w:val="lt-LT" w:eastAsia="lt-LT"/>
        </w:rPr>
        <w:t xml:space="preserve"> virš 1000 eurų – 15 proc. Didelė dalis respondentų (34 proc.)  atsisakė nurodyti savo pajamas .Savo finansinę padėtį –bloga- įvardina 44 proc.</w:t>
      </w:r>
      <w:r w:rsidR="0000236C" w:rsidRPr="0000236C">
        <w:rPr>
          <w:sz w:val="22"/>
          <w:szCs w:val="22"/>
          <w:lang w:val="lt-LT" w:eastAsia="lt-LT"/>
        </w:rPr>
        <w:t>,</w:t>
      </w:r>
      <w:r w:rsidR="007C7031" w:rsidRPr="0000236C">
        <w:rPr>
          <w:sz w:val="22"/>
          <w:szCs w:val="22"/>
          <w:lang w:val="lt-LT" w:eastAsia="lt-LT"/>
        </w:rPr>
        <w:t xml:space="preserve"> vidutiniška</w:t>
      </w:r>
      <w:r w:rsidR="007C7031">
        <w:rPr>
          <w:lang w:val="lt-LT" w:eastAsia="lt-LT"/>
        </w:rPr>
        <w:t xml:space="preserve"> -37 ir gera</w:t>
      </w:r>
      <w:r w:rsidR="00A97F4F">
        <w:rPr>
          <w:lang w:val="lt-LT" w:eastAsia="lt-LT"/>
        </w:rPr>
        <w:t xml:space="preserve"> - </w:t>
      </w:r>
      <w:r w:rsidR="007C7031">
        <w:rPr>
          <w:lang w:val="lt-LT" w:eastAsia="lt-LT"/>
        </w:rPr>
        <w:t xml:space="preserve"> 14 proc. respondentų.</w:t>
      </w:r>
    </w:p>
    <w:p w:rsidR="00872520" w:rsidRPr="00872520" w:rsidRDefault="00872520" w:rsidP="00872520">
      <w:pPr>
        <w:pStyle w:val="NormalWeb"/>
        <w:spacing w:before="0" w:beforeAutospacing="0" w:after="0" w:afterAutospacing="0" w:line="360" w:lineRule="auto"/>
        <w:rPr>
          <w:sz w:val="22"/>
          <w:szCs w:val="22"/>
        </w:rPr>
      </w:pPr>
      <w:r w:rsidRPr="00872520">
        <w:rPr>
          <w:rFonts w:eastAsiaTheme="minorEastAsia"/>
          <w:b/>
          <w:color w:val="000000" w:themeColor="text1"/>
          <w:kern w:val="24"/>
          <w:sz w:val="22"/>
          <w:szCs w:val="22"/>
          <w:lang w:val="lt-LT"/>
        </w:rPr>
        <w:t>Įžvalgos:</w:t>
      </w:r>
      <w:r w:rsidRPr="00872520">
        <w:rPr>
          <w:rFonts w:eastAsiaTheme="minorEastAsia"/>
          <w:color w:val="000000" w:themeColor="text1"/>
          <w:kern w:val="24"/>
          <w:sz w:val="22"/>
          <w:szCs w:val="22"/>
          <w:lang w:val="lt-LT"/>
        </w:rPr>
        <w:t xml:space="preserve"> </w:t>
      </w:r>
      <w:r>
        <w:rPr>
          <w:rFonts w:eastAsiaTheme="minorEastAsia"/>
          <w:color w:val="000000" w:themeColor="text1"/>
          <w:kern w:val="24"/>
          <w:sz w:val="22"/>
          <w:szCs w:val="22"/>
          <w:lang w:val="lt-LT"/>
        </w:rPr>
        <w:t xml:space="preserve">Lyginant </w:t>
      </w:r>
      <w:r w:rsidR="0000236C">
        <w:rPr>
          <w:rFonts w:eastAsiaTheme="minorEastAsia"/>
          <w:color w:val="000000" w:themeColor="text1"/>
          <w:kern w:val="24"/>
          <w:sz w:val="22"/>
          <w:szCs w:val="22"/>
          <w:lang w:val="lt-LT"/>
        </w:rPr>
        <w:t xml:space="preserve">2017 ir 2016m. </w:t>
      </w:r>
      <w:r>
        <w:rPr>
          <w:rFonts w:eastAsiaTheme="minorEastAsia"/>
          <w:color w:val="000000" w:themeColor="text1"/>
          <w:kern w:val="24"/>
          <w:sz w:val="22"/>
          <w:szCs w:val="22"/>
          <w:lang w:val="lt-LT"/>
        </w:rPr>
        <w:t>tyrimų rezultatų grupėse, matyti, kad p</w:t>
      </w:r>
      <w:r w:rsidRPr="00872520">
        <w:rPr>
          <w:rFonts w:eastAsiaTheme="minorEastAsia"/>
          <w:color w:val="000000" w:themeColor="text1"/>
          <w:kern w:val="24"/>
          <w:sz w:val="22"/>
          <w:szCs w:val="22"/>
          <w:lang w:val="lt-LT"/>
        </w:rPr>
        <w:t xml:space="preserve">er metus sumažėjo, geriančiųjų kiekvieną savaitę ar kelis kartus per mėnesį. Tačiau padidėjo dalis geriančiųjų </w:t>
      </w:r>
      <w:r w:rsidR="0000236C">
        <w:rPr>
          <w:rFonts w:eastAsiaTheme="minorEastAsia"/>
          <w:color w:val="000000" w:themeColor="text1"/>
          <w:kern w:val="24"/>
          <w:sz w:val="22"/>
          <w:szCs w:val="22"/>
          <w:lang w:val="lt-LT"/>
        </w:rPr>
        <w:t xml:space="preserve">tik </w:t>
      </w:r>
      <w:r w:rsidRPr="00872520">
        <w:rPr>
          <w:rFonts w:eastAsiaTheme="minorEastAsia"/>
          <w:color w:val="000000" w:themeColor="text1"/>
          <w:kern w:val="24"/>
          <w:sz w:val="22"/>
          <w:szCs w:val="22"/>
          <w:lang w:val="lt-LT"/>
        </w:rPr>
        <w:t>kartą mėnesį  ar kelis kartus per metus.  Girtaujančiųjų grupėje –</w:t>
      </w:r>
      <w:r>
        <w:rPr>
          <w:rFonts w:eastAsiaTheme="minorEastAsia"/>
          <w:color w:val="000000" w:themeColor="text1"/>
          <w:kern w:val="24"/>
          <w:sz w:val="22"/>
          <w:szCs w:val="22"/>
          <w:lang w:val="lt-LT"/>
        </w:rPr>
        <w:t xml:space="preserve">įvyko priešingi pokyčiai. </w:t>
      </w:r>
      <w:r w:rsidRPr="00872520">
        <w:rPr>
          <w:rFonts w:eastAsiaTheme="minorEastAsia"/>
          <w:color w:val="000000" w:themeColor="text1"/>
          <w:kern w:val="24"/>
          <w:sz w:val="22"/>
          <w:szCs w:val="22"/>
          <w:lang w:val="lt-LT"/>
        </w:rPr>
        <w:t xml:space="preserve">Grupę sudaro mažesnė dalis apklaustųjų, tačiau  jie 2017 metais gėrė  dažniau, t.y., beveik kasdien. Reguliarieji ir proginiai geria rečiau, </w:t>
      </w:r>
    </w:p>
    <w:p w:rsidR="00FC52BA" w:rsidRPr="00872520" w:rsidRDefault="00FC52BA" w:rsidP="00872520">
      <w:pPr>
        <w:shd w:val="clear" w:color="auto" w:fill="FFFFFF"/>
        <w:spacing w:line="360" w:lineRule="auto"/>
        <w:jc w:val="both"/>
        <w:rPr>
          <w:sz w:val="22"/>
          <w:szCs w:val="22"/>
          <w:lang w:val="lt-LT" w:eastAsia="lt-LT"/>
        </w:rPr>
      </w:pPr>
    </w:p>
    <w:p w:rsidR="005C08C3" w:rsidRDefault="00774757" w:rsidP="000075F4">
      <w:pPr>
        <w:shd w:val="clear" w:color="auto" w:fill="FFFFFF"/>
        <w:spacing w:line="360" w:lineRule="auto"/>
        <w:jc w:val="both"/>
        <w:rPr>
          <w:sz w:val="22"/>
          <w:szCs w:val="22"/>
          <w:lang w:val="lt-LT" w:eastAsia="lt-LT"/>
        </w:rPr>
      </w:pPr>
      <w:r>
        <w:rPr>
          <w:sz w:val="22"/>
          <w:szCs w:val="22"/>
          <w:lang w:val="lt-LT" w:eastAsia="lt-LT"/>
        </w:rPr>
        <w:t xml:space="preserve">                                                                                                                                                                                                                                                                                                                                                                                                                                                                                                                                                                                                                                                                                                                                                                                                                                                                                                                                                                                                                                                                                                                                                                                                                                                                                                                                                                                                                                                                                                                                                                                                                                                                                                                                                                                                                                                                                                                                                                                                                                                                                                                                                                                                                                                                                                                                                            </w:t>
      </w:r>
    </w:p>
    <w:p w:rsidR="00D55B8B" w:rsidRDefault="00D55B8B" w:rsidP="000075F4">
      <w:pPr>
        <w:shd w:val="clear" w:color="auto" w:fill="FFFFFF"/>
        <w:spacing w:line="360" w:lineRule="auto"/>
        <w:jc w:val="both"/>
        <w:rPr>
          <w:b/>
          <w:lang w:val="lt-LT" w:eastAsia="lt-LT"/>
        </w:rPr>
      </w:pPr>
    </w:p>
    <w:p w:rsidR="00D55B8B" w:rsidRDefault="00D55B8B" w:rsidP="000075F4">
      <w:pPr>
        <w:shd w:val="clear" w:color="auto" w:fill="FFFFFF"/>
        <w:spacing w:line="360" w:lineRule="auto"/>
        <w:jc w:val="both"/>
        <w:rPr>
          <w:b/>
          <w:lang w:val="lt-LT" w:eastAsia="lt-LT"/>
        </w:rPr>
      </w:pPr>
    </w:p>
    <w:p w:rsidR="00D55B8B" w:rsidRDefault="00D55B8B" w:rsidP="000075F4">
      <w:pPr>
        <w:shd w:val="clear" w:color="auto" w:fill="FFFFFF"/>
        <w:spacing w:line="360" w:lineRule="auto"/>
        <w:jc w:val="both"/>
        <w:rPr>
          <w:b/>
          <w:lang w:val="lt-LT" w:eastAsia="lt-LT"/>
        </w:rPr>
      </w:pPr>
    </w:p>
    <w:p w:rsidR="00D55B8B" w:rsidRDefault="00D55B8B" w:rsidP="000075F4">
      <w:pPr>
        <w:shd w:val="clear" w:color="auto" w:fill="FFFFFF"/>
        <w:spacing w:line="360" w:lineRule="auto"/>
        <w:jc w:val="both"/>
        <w:rPr>
          <w:b/>
          <w:lang w:val="lt-LT" w:eastAsia="lt-LT"/>
        </w:rPr>
      </w:pPr>
    </w:p>
    <w:p w:rsidR="008120D7" w:rsidRDefault="006A2199" w:rsidP="000075F4">
      <w:pPr>
        <w:shd w:val="clear" w:color="auto" w:fill="FFFFFF"/>
        <w:spacing w:line="360" w:lineRule="auto"/>
        <w:jc w:val="both"/>
        <w:rPr>
          <w:lang w:val="lt-LT" w:eastAsia="lt-LT"/>
        </w:rPr>
      </w:pPr>
      <w:r w:rsidRPr="002854C8">
        <w:rPr>
          <w:b/>
          <w:lang w:val="lt-LT" w:eastAsia="lt-LT"/>
        </w:rPr>
        <w:lastRenderedPageBreak/>
        <w:t xml:space="preserve">Klausimas </w:t>
      </w:r>
      <w:r w:rsidR="008120D7" w:rsidRPr="00513A92">
        <w:rPr>
          <w:lang w:val="lt-LT" w:eastAsia="lt-LT"/>
        </w:rPr>
        <w:t>KOKĮ ALKOHOLIO KIEKĮ IŠGĖRĖTE PER PRAĖJUSIĄ SAVAITĘ?</w:t>
      </w:r>
    </w:p>
    <w:p w:rsidR="00D55B8B" w:rsidRPr="00513A92" w:rsidRDefault="00D55B8B" w:rsidP="000075F4">
      <w:pPr>
        <w:shd w:val="clear" w:color="auto" w:fill="FFFFFF"/>
        <w:spacing w:line="360" w:lineRule="auto"/>
        <w:jc w:val="both"/>
        <w:rPr>
          <w:lang w:val="lt-LT" w:eastAsia="lt-LT"/>
        </w:rPr>
      </w:pPr>
      <w:r>
        <w:rPr>
          <w:noProof/>
          <w:lang w:val="en-US"/>
        </w:rPr>
        <w:drawing>
          <wp:inline distT="0" distB="0" distL="0" distR="0" wp14:anchorId="2DBFF3A3" wp14:editId="37F28EE1">
            <wp:extent cx="4572000" cy="3062288"/>
            <wp:effectExtent l="0" t="0" r="19050" b="2413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477AD" w:rsidRDefault="00991023" w:rsidP="00D55B8B">
      <w:pPr>
        <w:shd w:val="clear" w:color="auto" w:fill="FFFFFF"/>
        <w:spacing w:line="360" w:lineRule="auto"/>
        <w:jc w:val="both"/>
        <w:rPr>
          <w:lang w:val="lt-LT" w:eastAsia="lt-LT"/>
        </w:rPr>
      </w:pPr>
      <w:r>
        <w:rPr>
          <w:lang w:val="lt-LT" w:eastAsia="lt-LT"/>
        </w:rPr>
        <w:t xml:space="preserve">Pav 4 Per savaitę išgerta grynojo alkoholio kiekis (SAV) </w:t>
      </w:r>
    </w:p>
    <w:p w:rsidR="00D55B8B" w:rsidRDefault="00D55B8B" w:rsidP="00D55B8B">
      <w:pPr>
        <w:shd w:val="clear" w:color="auto" w:fill="FFFFFF"/>
        <w:spacing w:line="360" w:lineRule="auto"/>
        <w:jc w:val="both"/>
        <w:rPr>
          <w:lang w:val="lt-LT" w:eastAsia="lt-LT"/>
        </w:rPr>
      </w:pPr>
      <w:r>
        <w:rPr>
          <w:lang w:val="lt-LT" w:eastAsia="lt-LT"/>
        </w:rPr>
        <w:t xml:space="preserve">2017 metais vidutiniškai vienas geriantis respondentas per savaitę išgėrė 7,1 (71  </w:t>
      </w:r>
      <w:r w:rsidR="008851CD">
        <w:rPr>
          <w:lang w:val="lt-LT" w:eastAsia="lt-LT"/>
        </w:rPr>
        <w:t>gr.</w:t>
      </w:r>
      <w:r>
        <w:rPr>
          <w:lang w:val="lt-LT" w:eastAsia="lt-LT"/>
        </w:rPr>
        <w:t xml:space="preserve">) standartinius alkoholio vienetus. Tai priskiriama nedidelės rizikos alkoholio vartojimo ribai. Lyginant su 2016 metais </w:t>
      </w:r>
      <w:r w:rsidR="004477AD">
        <w:rPr>
          <w:lang w:val="lt-LT" w:eastAsia="lt-LT"/>
        </w:rPr>
        <w:t xml:space="preserve">šis kiekis </w:t>
      </w:r>
      <w:r>
        <w:rPr>
          <w:lang w:val="lt-LT" w:eastAsia="lt-LT"/>
        </w:rPr>
        <w:t xml:space="preserve">sumažėjo. </w:t>
      </w:r>
      <w:r w:rsidR="00C06758">
        <w:rPr>
          <w:lang w:val="lt-LT" w:eastAsia="lt-LT"/>
        </w:rPr>
        <w:t>2017 metais v</w:t>
      </w:r>
      <w:r w:rsidR="004477AD">
        <w:rPr>
          <w:lang w:val="lt-LT" w:eastAsia="lt-LT"/>
        </w:rPr>
        <w:t>idutiniškai mažesnį grynojo alkoholio kiekį suvartojo ir girtaujančiųjų be</w:t>
      </w:r>
      <w:r w:rsidR="00C06758">
        <w:rPr>
          <w:lang w:val="lt-LT" w:eastAsia="lt-LT"/>
        </w:rPr>
        <w:t>i reguliariai geriančiųjų grupė</w:t>
      </w:r>
      <w:r w:rsidR="004477AD">
        <w:rPr>
          <w:lang w:val="lt-LT" w:eastAsia="lt-LT"/>
        </w:rPr>
        <w:t xml:space="preserve"> </w:t>
      </w:r>
      <w:r w:rsidR="00C06758">
        <w:rPr>
          <w:lang w:val="lt-LT" w:eastAsia="lt-LT"/>
        </w:rPr>
        <w:t xml:space="preserve">respondentai </w:t>
      </w:r>
      <w:r w:rsidR="004477AD">
        <w:rPr>
          <w:lang w:val="lt-LT" w:eastAsia="lt-LT"/>
        </w:rPr>
        <w:t xml:space="preserve">Visgi, progomis geriantieji, kurių grupė yra didžiausia </w:t>
      </w:r>
      <w:r w:rsidR="00C06758">
        <w:rPr>
          <w:lang w:val="lt-LT" w:eastAsia="lt-LT"/>
        </w:rPr>
        <w:t xml:space="preserve">per apklausos savaitę vidutiniškai </w:t>
      </w:r>
      <w:r w:rsidR="004477AD">
        <w:rPr>
          <w:lang w:val="lt-LT" w:eastAsia="lt-LT"/>
        </w:rPr>
        <w:t>suvartojo grynojo alkoholio daugiau.</w:t>
      </w:r>
    </w:p>
    <w:p w:rsidR="00165DEB" w:rsidRPr="00852288" w:rsidRDefault="00513A92" w:rsidP="00513A92">
      <w:pPr>
        <w:pStyle w:val="ListParagraph"/>
        <w:numPr>
          <w:ilvl w:val="0"/>
          <w:numId w:val="34"/>
        </w:numPr>
        <w:shd w:val="clear" w:color="auto" w:fill="FFFFFF"/>
        <w:spacing w:line="360" w:lineRule="auto"/>
        <w:jc w:val="both"/>
        <w:rPr>
          <w:rFonts w:ascii="Times New Roman" w:hAnsi="Times New Roman"/>
          <w:b/>
          <w:lang w:eastAsia="lt-LT"/>
        </w:rPr>
      </w:pPr>
      <w:r w:rsidRPr="00852288">
        <w:rPr>
          <w:rFonts w:ascii="Times New Roman" w:hAnsi="Times New Roman"/>
          <w:b/>
          <w:lang w:eastAsia="lt-LT"/>
        </w:rPr>
        <w:t xml:space="preserve">Lentelė.  </w:t>
      </w:r>
      <w:r w:rsidR="00165DEB" w:rsidRPr="00852288">
        <w:rPr>
          <w:rFonts w:ascii="Times New Roman" w:hAnsi="Times New Roman"/>
          <w:b/>
          <w:lang w:eastAsia="lt-LT"/>
        </w:rPr>
        <w:t xml:space="preserve">Išgerto alkoholio kiekiai </w:t>
      </w:r>
      <w:r w:rsidR="00C61526" w:rsidRPr="00852288">
        <w:rPr>
          <w:rFonts w:ascii="Times New Roman" w:hAnsi="Times New Roman"/>
          <w:b/>
          <w:lang w:eastAsia="lt-LT"/>
        </w:rPr>
        <w:t xml:space="preserve">per savaitę </w:t>
      </w:r>
      <w:r w:rsidR="00165DEB" w:rsidRPr="00852288">
        <w:rPr>
          <w:rFonts w:ascii="Times New Roman" w:hAnsi="Times New Roman"/>
          <w:b/>
          <w:lang w:eastAsia="lt-LT"/>
        </w:rPr>
        <w:t xml:space="preserve">tūrio vienetais. </w:t>
      </w:r>
    </w:p>
    <w:tbl>
      <w:tblPr>
        <w:tblStyle w:val="TableGrid"/>
        <w:tblW w:w="9019" w:type="dxa"/>
        <w:tblLayout w:type="fixed"/>
        <w:tblLook w:val="04A0" w:firstRow="1" w:lastRow="0" w:firstColumn="1" w:lastColumn="0" w:noHBand="0" w:noVBand="1"/>
      </w:tblPr>
      <w:tblGrid>
        <w:gridCol w:w="2093"/>
        <w:gridCol w:w="1154"/>
        <w:gridCol w:w="1154"/>
        <w:gridCol w:w="1155"/>
        <w:gridCol w:w="1154"/>
        <w:gridCol w:w="1154"/>
        <w:gridCol w:w="1155"/>
      </w:tblGrid>
      <w:tr w:rsidR="00C61526" w:rsidRPr="00AB49CE" w:rsidTr="00C61526">
        <w:trPr>
          <w:trHeight w:val="735"/>
        </w:trPr>
        <w:tc>
          <w:tcPr>
            <w:tcW w:w="2093" w:type="dxa"/>
            <w:hideMark/>
          </w:tcPr>
          <w:p w:rsidR="00C61526" w:rsidRPr="00AB49CE" w:rsidRDefault="00C61526" w:rsidP="00AB49CE">
            <w:pPr>
              <w:rPr>
                <w:color w:val="000000"/>
                <w:sz w:val="22"/>
                <w:szCs w:val="22"/>
                <w:lang w:val="en-US"/>
              </w:rPr>
            </w:pPr>
            <w:r w:rsidRPr="00AB49CE">
              <w:rPr>
                <w:color w:val="000000"/>
                <w:sz w:val="22"/>
                <w:szCs w:val="22"/>
                <w:lang w:val="en-US"/>
              </w:rPr>
              <w:t xml:space="preserve">Gėrimas  </w:t>
            </w:r>
          </w:p>
        </w:tc>
        <w:tc>
          <w:tcPr>
            <w:tcW w:w="1154" w:type="dxa"/>
            <w:hideMark/>
          </w:tcPr>
          <w:p w:rsidR="00C61526" w:rsidRPr="00AB49CE" w:rsidRDefault="00C61526" w:rsidP="00AB49CE">
            <w:pPr>
              <w:rPr>
                <w:color w:val="000000"/>
                <w:sz w:val="22"/>
                <w:szCs w:val="22"/>
                <w:lang w:val="en-US"/>
              </w:rPr>
            </w:pPr>
            <w:r w:rsidRPr="00AB49CE">
              <w:rPr>
                <w:color w:val="000000"/>
                <w:sz w:val="22"/>
                <w:szCs w:val="22"/>
                <w:lang w:val="en-US"/>
              </w:rPr>
              <w:t xml:space="preserve">Tūrio vnt. </w:t>
            </w:r>
          </w:p>
        </w:tc>
        <w:tc>
          <w:tcPr>
            <w:tcW w:w="1154" w:type="dxa"/>
          </w:tcPr>
          <w:p w:rsidR="00C61526" w:rsidRPr="00AB49CE" w:rsidRDefault="00C61526" w:rsidP="00C61526">
            <w:pPr>
              <w:jc w:val="center"/>
              <w:rPr>
                <w:b/>
                <w:bCs/>
                <w:color w:val="000000"/>
                <w:sz w:val="22"/>
                <w:szCs w:val="22"/>
                <w:lang w:val="en-US"/>
              </w:rPr>
            </w:pPr>
            <w:r w:rsidRPr="00AB49CE">
              <w:rPr>
                <w:b/>
                <w:bCs/>
                <w:color w:val="000000"/>
                <w:sz w:val="22"/>
                <w:szCs w:val="22"/>
                <w:lang w:val="en-US"/>
              </w:rPr>
              <w:t>Girtaujantys</w:t>
            </w:r>
          </w:p>
        </w:tc>
        <w:tc>
          <w:tcPr>
            <w:tcW w:w="1155" w:type="dxa"/>
          </w:tcPr>
          <w:p w:rsidR="00C61526" w:rsidRPr="00AB49CE" w:rsidRDefault="00C61526" w:rsidP="00C61526">
            <w:pPr>
              <w:jc w:val="center"/>
              <w:rPr>
                <w:b/>
                <w:bCs/>
                <w:color w:val="000000"/>
                <w:sz w:val="22"/>
                <w:szCs w:val="22"/>
                <w:lang w:val="en-US"/>
              </w:rPr>
            </w:pPr>
            <w:r w:rsidRPr="00AB49CE">
              <w:rPr>
                <w:b/>
                <w:bCs/>
                <w:color w:val="000000"/>
                <w:sz w:val="22"/>
                <w:szCs w:val="22"/>
                <w:lang w:val="en-US"/>
              </w:rPr>
              <w:t>Reguliariai vartojantys alkoholį</w:t>
            </w:r>
          </w:p>
        </w:tc>
        <w:tc>
          <w:tcPr>
            <w:tcW w:w="1154" w:type="dxa"/>
          </w:tcPr>
          <w:p w:rsidR="00C61526" w:rsidRPr="00AB49CE" w:rsidRDefault="00C61526" w:rsidP="00C61526">
            <w:pPr>
              <w:jc w:val="center"/>
              <w:rPr>
                <w:b/>
                <w:bCs/>
                <w:color w:val="000000"/>
                <w:sz w:val="22"/>
                <w:szCs w:val="22"/>
                <w:lang w:val="en-US"/>
              </w:rPr>
            </w:pPr>
            <w:r w:rsidRPr="00AB49CE">
              <w:rPr>
                <w:b/>
                <w:bCs/>
                <w:color w:val="000000"/>
                <w:sz w:val="22"/>
                <w:szCs w:val="22"/>
                <w:lang w:val="en-US"/>
              </w:rPr>
              <w:t>Alkoholį vartojantys progomis</w:t>
            </w:r>
          </w:p>
        </w:tc>
        <w:tc>
          <w:tcPr>
            <w:tcW w:w="1154" w:type="dxa"/>
          </w:tcPr>
          <w:p w:rsidR="00C61526" w:rsidRPr="00AB49CE" w:rsidRDefault="00C61526" w:rsidP="00C61526">
            <w:pPr>
              <w:jc w:val="center"/>
              <w:rPr>
                <w:b/>
                <w:bCs/>
                <w:color w:val="000000"/>
                <w:sz w:val="22"/>
                <w:szCs w:val="22"/>
                <w:lang w:val="en-US"/>
              </w:rPr>
            </w:pPr>
            <w:r w:rsidRPr="00AB49CE">
              <w:rPr>
                <w:b/>
                <w:bCs/>
                <w:color w:val="000000"/>
                <w:sz w:val="22"/>
                <w:szCs w:val="22"/>
                <w:lang w:val="en-US"/>
              </w:rPr>
              <w:t xml:space="preserve">Viso vnt. </w:t>
            </w:r>
            <w:r w:rsidR="00B748DC">
              <w:rPr>
                <w:b/>
                <w:bCs/>
                <w:color w:val="000000"/>
                <w:sz w:val="22"/>
                <w:szCs w:val="22"/>
                <w:lang w:val="en-US"/>
              </w:rPr>
              <w:t xml:space="preserve">2017m. </w:t>
            </w:r>
          </w:p>
        </w:tc>
        <w:tc>
          <w:tcPr>
            <w:tcW w:w="1155" w:type="dxa"/>
          </w:tcPr>
          <w:p w:rsidR="00C61526" w:rsidRPr="00AB49CE" w:rsidRDefault="00B748DC" w:rsidP="00C61526">
            <w:pPr>
              <w:jc w:val="center"/>
              <w:rPr>
                <w:b/>
                <w:bCs/>
                <w:color w:val="000000"/>
                <w:sz w:val="22"/>
                <w:szCs w:val="22"/>
                <w:lang w:val="en-US"/>
              </w:rPr>
            </w:pPr>
            <w:r>
              <w:rPr>
                <w:b/>
                <w:bCs/>
                <w:color w:val="000000"/>
                <w:sz w:val="22"/>
                <w:szCs w:val="22"/>
                <w:lang w:val="en-US"/>
              </w:rPr>
              <w:t xml:space="preserve">Viso vnt. </w:t>
            </w:r>
            <w:r w:rsidR="00C61526">
              <w:rPr>
                <w:b/>
                <w:bCs/>
                <w:color w:val="000000"/>
                <w:sz w:val="22"/>
                <w:szCs w:val="22"/>
                <w:lang w:val="en-US"/>
              </w:rPr>
              <w:t xml:space="preserve">2016m. </w:t>
            </w:r>
          </w:p>
        </w:tc>
      </w:tr>
      <w:tr w:rsidR="00C61526" w:rsidRPr="00AB49CE" w:rsidTr="00C61526">
        <w:trPr>
          <w:trHeight w:val="374"/>
        </w:trPr>
        <w:tc>
          <w:tcPr>
            <w:tcW w:w="2093" w:type="dxa"/>
            <w:hideMark/>
          </w:tcPr>
          <w:p w:rsidR="00C61526" w:rsidRPr="00AB49CE" w:rsidRDefault="00C61526" w:rsidP="00AB49CE">
            <w:pPr>
              <w:rPr>
                <w:color w:val="000000"/>
                <w:sz w:val="22"/>
                <w:szCs w:val="22"/>
                <w:lang w:val="en-US"/>
              </w:rPr>
            </w:pPr>
            <w:r w:rsidRPr="00AB49CE">
              <w:rPr>
                <w:color w:val="000000"/>
                <w:sz w:val="22"/>
                <w:szCs w:val="22"/>
                <w:lang w:val="en-US"/>
              </w:rPr>
              <w:t xml:space="preserve">Silpnas alus </w:t>
            </w:r>
          </w:p>
        </w:tc>
        <w:tc>
          <w:tcPr>
            <w:tcW w:w="1154" w:type="dxa"/>
            <w:hideMark/>
          </w:tcPr>
          <w:p w:rsidR="00C61526" w:rsidRPr="00AB49CE" w:rsidRDefault="00C61526" w:rsidP="00C61526">
            <w:pPr>
              <w:jc w:val="center"/>
              <w:rPr>
                <w:color w:val="000000"/>
                <w:sz w:val="22"/>
                <w:szCs w:val="22"/>
                <w:lang w:val="en-US"/>
              </w:rPr>
            </w:pPr>
            <w:r w:rsidRPr="00AB49CE">
              <w:rPr>
                <w:color w:val="000000"/>
                <w:sz w:val="22"/>
                <w:szCs w:val="22"/>
                <w:lang w:val="en-US"/>
              </w:rPr>
              <w:t>0,5l</w:t>
            </w:r>
          </w:p>
        </w:tc>
        <w:tc>
          <w:tcPr>
            <w:tcW w:w="1154" w:type="dxa"/>
          </w:tcPr>
          <w:p w:rsidR="00C61526" w:rsidRPr="00AB49CE" w:rsidRDefault="00C61526" w:rsidP="00C61526">
            <w:pPr>
              <w:jc w:val="center"/>
              <w:rPr>
                <w:color w:val="000000"/>
                <w:sz w:val="22"/>
                <w:szCs w:val="22"/>
                <w:lang w:val="en-US"/>
              </w:rPr>
            </w:pPr>
            <w:r w:rsidRPr="00AB49CE">
              <w:rPr>
                <w:color w:val="000000"/>
                <w:sz w:val="22"/>
                <w:szCs w:val="22"/>
                <w:lang w:val="en-US"/>
              </w:rPr>
              <w:t>166</w:t>
            </w:r>
          </w:p>
        </w:tc>
        <w:tc>
          <w:tcPr>
            <w:tcW w:w="1155" w:type="dxa"/>
            <w:noWrap/>
          </w:tcPr>
          <w:p w:rsidR="00C61526" w:rsidRPr="00AB49CE" w:rsidRDefault="00C61526" w:rsidP="00C61526">
            <w:pPr>
              <w:jc w:val="center"/>
              <w:rPr>
                <w:color w:val="000000"/>
                <w:sz w:val="22"/>
                <w:szCs w:val="22"/>
                <w:lang w:val="en-US"/>
              </w:rPr>
            </w:pPr>
            <w:r w:rsidRPr="00AB49CE">
              <w:rPr>
                <w:color w:val="000000"/>
                <w:sz w:val="22"/>
                <w:szCs w:val="22"/>
                <w:lang w:val="en-US"/>
              </w:rPr>
              <w:t>160</w:t>
            </w:r>
          </w:p>
        </w:tc>
        <w:tc>
          <w:tcPr>
            <w:tcW w:w="1154" w:type="dxa"/>
            <w:noWrap/>
          </w:tcPr>
          <w:p w:rsidR="00C61526" w:rsidRPr="00AB49CE" w:rsidRDefault="00C61526" w:rsidP="00C61526">
            <w:pPr>
              <w:jc w:val="center"/>
              <w:rPr>
                <w:color w:val="000000"/>
                <w:sz w:val="22"/>
                <w:szCs w:val="22"/>
                <w:lang w:val="en-US"/>
              </w:rPr>
            </w:pPr>
            <w:r w:rsidRPr="00AB49CE">
              <w:rPr>
                <w:color w:val="000000"/>
                <w:sz w:val="22"/>
                <w:szCs w:val="22"/>
                <w:lang w:val="en-US"/>
              </w:rPr>
              <w:t>277</w:t>
            </w:r>
          </w:p>
        </w:tc>
        <w:tc>
          <w:tcPr>
            <w:tcW w:w="1154" w:type="dxa"/>
          </w:tcPr>
          <w:p w:rsidR="00C61526" w:rsidRPr="00AB49CE" w:rsidRDefault="00C61526" w:rsidP="00C61526">
            <w:pPr>
              <w:jc w:val="center"/>
              <w:rPr>
                <w:color w:val="000000"/>
                <w:sz w:val="22"/>
                <w:szCs w:val="22"/>
                <w:lang w:val="en-US"/>
              </w:rPr>
            </w:pPr>
            <w:r w:rsidRPr="00AB49CE">
              <w:rPr>
                <w:color w:val="000000"/>
                <w:sz w:val="22"/>
                <w:szCs w:val="22"/>
                <w:lang w:val="en-US"/>
              </w:rPr>
              <w:t>615</w:t>
            </w:r>
          </w:p>
        </w:tc>
        <w:tc>
          <w:tcPr>
            <w:tcW w:w="1155" w:type="dxa"/>
            <w:vMerge w:val="restart"/>
          </w:tcPr>
          <w:p w:rsidR="00C61526" w:rsidRPr="00AB49CE" w:rsidRDefault="00C61526" w:rsidP="00C61526">
            <w:pPr>
              <w:jc w:val="center"/>
              <w:rPr>
                <w:color w:val="000000"/>
                <w:sz w:val="22"/>
                <w:szCs w:val="22"/>
                <w:lang w:val="en-US"/>
              </w:rPr>
            </w:pPr>
            <w:r>
              <w:rPr>
                <w:color w:val="000000"/>
                <w:sz w:val="22"/>
                <w:szCs w:val="22"/>
                <w:lang w:val="en-US"/>
              </w:rPr>
              <w:t>959</w:t>
            </w:r>
          </w:p>
        </w:tc>
      </w:tr>
      <w:tr w:rsidR="00C61526" w:rsidRPr="00AB49CE" w:rsidTr="00C61526">
        <w:trPr>
          <w:trHeight w:val="407"/>
        </w:trPr>
        <w:tc>
          <w:tcPr>
            <w:tcW w:w="2093" w:type="dxa"/>
            <w:hideMark/>
          </w:tcPr>
          <w:p w:rsidR="00C61526" w:rsidRPr="00AB49CE" w:rsidRDefault="00C61526" w:rsidP="00AB49CE">
            <w:pPr>
              <w:rPr>
                <w:color w:val="000000"/>
                <w:sz w:val="22"/>
                <w:szCs w:val="22"/>
                <w:lang w:val="en-US"/>
              </w:rPr>
            </w:pPr>
            <w:r w:rsidRPr="00AB49CE">
              <w:rPr>
                <w:color w:val="000000"/>
                <w:sz w:val="22"/>
                <w:szCs w:val="22"/>
                <w:lang w:val="en-US"/>
              </w:rPr>
              <w:t xml:space="preserve">Stiprus alus </w:t>
            </w:r>
          </w:p>
        </w:tc>
        <w:tc>
          <w:tcPr>
            <w:tcW w:w="1154" w:type="dxa"/>
            <w:hideMark/>
          </w:tcPr>
          <w:p w:rsidR="00C61526" w:rsidRPr="00AB49CE" w:rsidRDefault="00C61526" w:rsidP="00C61526">
            <w:pPr>
              <w:jc w:val="center"/>
              <w:rPr>
                <w:color w:val="000000"/>
                <w:sz w:val="22"/>
                <w:szCs w:val="22"/>
                <w:lang w:val="en-US"/>
              </w:rPr>
            </w:pPr>
            <w:r w:rsidRPr="00AB49CE">
              <w:rPr>
                <w:color w:val="000000"/>
                <w:sz w:val="22"/>
                <w:szCs w:val="22"/>
                <w:lang w:val="en-US"/>
              </w:rPr>
              <w:t>0,5l</w:t>
            </w:r>
          </w:p>
        </w:tc>
        <w:tc>
          <w:tcPr>
            <w:tcW w:w="1154" w:type="dxa"/>
            <w:noWrap/>
          </w:tcPr>
          <w:p w:rsidR="00C61526" w:rsidRPr="00AB49CE" w:rsidRDefault="00C61526" w:rsidP="00C61526">
            <w:pPr>
              <w:jc w:val="center"/>
              <w:rPr>
                <w:color w:val="000000"/>
                <w:sz w:val="22"/>
                <w:szCs w:val="22"/>
                <w:lang w:val="en-US"/>
              </w:rPr>
            </w:pPr>
            <w:r w:rsidRPr="00AB49CE">
              <w:rPr>
                <w:color w:val="000000"/>
                <w:sz w:val="22"/>
                <w:szCs w:val="22"/>
                <w:lang w:val="en-US"/>
              </w:rPr>
              <w:t>172</w:t>
            </w:r>
          </w:p>
        </w:tc>
        <w:tc>
          <w:tcPr>
            <w:tcW w:w="1155" w:type="dxa"/>
            <w:noWrap/>
          </w:tcPr>
          <w:p w:rsidR="00C61526" w:rsidRPr="00AB49CE" w:rsidRDefault="00C61526" w:rsidP="00C61526">
            <w:pPr>
              <w:jc w:val="center"/>
              <w:rPr>
                <w:color w:val="000000"/>
                <w:sz w:val="22"/>
                <w:szCs w:val="22"/>
                <w:lang w:val="en-US"/>
              </w:rPr>
            </w:pPr>
            <w:r w:rsidRPr="00AB49CE">
              <w:rPr>
                <w:color w:val="000000"/>
                <w:sz w:val="22"/>
                <w:szCs w:val="22"/>
                <w:lang w:val="en-US"/>
              </w:rPr>
              <w:t>79</w:t>
            </w:r>
          </w:p>
        </w:tc>
        <w:tc>
          <w:tcPr>
            <w:tcW w:w="1154" w:type="dxa"/>
            <w:noWrap/>
          </w:tcPr>
          <w:p w:rsidR="00C61526" w:rsidRPr="00AB49CE" w:rsidRDefault="00C61526" w:rsidP="00C61526">
            <w:pPr>
              <w:jc w:val="center"/>
              <w:rPr>
                <w:color w:val="000000"/>
                <w:sz w:val="22"/>
                <w:szCs w:val="22"/>
                <w:lang w:val="en-US"/>
              </w:rPr>
            </w:pPr>
            <w:r w:rsidRPr="00AB49CE">
              <w:rPr>
                <w:color w:val="000000"/>
                <w:sz w:val="22"/>
                <w:szCs w:val="22"/>
                <w:lang w:val="en-US"/>
              </w:rPr>
              <w:t>57</w:t>
            </w:r>
          </w:p>
        </w:tc>
        <w:tc>
          <w:tcPr>
            <w:tcW w:w="1154" w:type="dxa"/>
          </w:tcPr>
          <w:p w:rsidR="00C61526" w:rsidRPr="00AB49CE" w:rsidRDefault="00C61526" w:rsidP="00C61526">
            <w:pPr>
              <w:jc w:val="center"/>
              <w:rPr>
                <w:color w:val="000000"/>
                <w:sz w:val="22"/>
                <w:szCs w:val="22"/>
                <w:lang w:val="en-US"/>
              </w:rPr>
            </w:pPr>
            <w:r w:rsidRPr="00AB49CE">
              <w:rPr>
                <w:color w:val="000000"/>
                <w:sz w:val="22"/>
                <w:szCs w:val="22"/>
                <w:lang w:val="en-US"/>
              </w:rPr>
              <w:t>310</w:t>
            </w:r>
          </w:p>
        </w:tc>
        <w:tc>
          <w:tcPr>
            <w:tcW w:w="1155" w:type="dxa"/>
            <w:vMerge/>
          </w:tcPr>
          <w:p w:rsidR="00C61526" w:rsidRPr="00AB49CE" w:rsidRDefault="00C61526" w:rsidP="00C61526">
            <w:pPr>
              <w:jc w:val="center"/>
              <w:rPr>
                <w:color w:val="000000"/>
                <w:sz w:val="22"/>
                <w:szCs w:val="22"/>
                <w:lang w:val="en-US"/>
              </w:rPr>
            </w:pPr>
          </w:p>
        </w:tc>
      </w:tr>
      <w:tr w:rsidR="00C61526" w:rsidRPr="00AB49CE" w:rsidTr="00C61526">
        <w:trPr>
          <w:trHeight w:val="413"/>
        </w:trPr>
        <w:tc>
          <w:tcPr>
            <w:tcW w:w="2093" w:type="dxa"/>
            <w:hideMark/>
          </w:tcPr>
          <w:p w:rsidR="00C61526" w:rsidRPr="00AB49CE" w:rsidRDefault="00C61526" w:rsidP="00AB49CE">
            <w:pPr>
              <w:rPr>
                <w:color w:val="000000"/>
                <w:sz w:val="22"/>
                <w:szCs w:val="22"/>
                <w:lang w:val="en-US"/>
              </w:rPr>
            </w:pPr>
            <w:r w:rsidRPr="00AB49CE">
              <w:rPr>
                <w:color w:val="000000"/>
                <w:sz w:val="22"/>
                <w:szCs w:val="22"/>
                <w:lang w:val="en-US"/>
              </w:rPr>
              <w:t xml:space="preserve">Natūralus vynas </w:t>
            </w:r>
          </w:p>
        </w:tc>
        <w:tc>
          <w:tcPr>
            <w:tcW w:w="1154" w:type="dxa"/>
            <w:hideMark/>
          </w:tcPr>
          <w:p w:rsidR="00C61526" w:rsidRPr="00AB49CE" w:rsidRDefault="00C61526" w:rsidP="00C61526">
            <w:pPr>
              <w:jc w:val="center"/>
              <w:rPr>
                <w:color w:val="000000"/>
                <w:sz w:val="22"/>
                <w:szCs w:val="22"/>
                <w:lang w:val="en-US"/>
              </w:rPr>
            </w:pPr>
            <w:r w:rsidRPr="00AB49CE">
              <w:rPr>
                <w:color w:val="000000"/>
                <w:sz w:val="22"/>
                <w:szCs w:val="22"/>
                <w:lang w:val="en-US"/>
              </w:rPr>
              <w:t>150ml.</w:t>
            </w:r>
          </w:p>
        </w:tc>
        <w:tc>
          <w:tcPr>
            <w:tcW w:w="1154" w:type="dxa"/>
            <w:noWrap/>
          </w:tcPr>
          <w:p w:rsidR="00C61526" w:rsidRPr="00AB49CE" w:rsidRDefault="00C61526" w:rsidP="00C61526">
            <w:pPr>
              <w:jc w:val="center"/>
              <w:rPr>
                <w:color w:val="000000"/>
                <w:sz w:val="22"/>
                <w:szCs w:val="22"/>
                <w:lang w:val="en-US"/>
              </w:rPr>
            </w:pPr>
            <w:r w:rsidRPr="00AB49CE">
              <w:rPr>
                <w:color w:val="000000"/>
                <w:sz w:val="22"/>
                <w:szCs w:val="22"/>
                <w:lang w:val="en-US"/>
              </w:rPr>
              <w:t>26</w:t>
            </w:r>
          </w:p>
        </w:tc>
        <w:tc>
          <w:tcPr>
            <w:tcW w:w="1155" w:type="dxa"/>
            <w:noWrap/>
          </w:tcPr>
          <w:p w:rsidR="00C61526" w:rsidRPr="00AB49CE" w:rsidRDefault="00C61526" w:rsidP="00C61526">
            <w:pPr>
              <w:jc w:val="center"/>
              <w:rPr>
                <w:color w:val="000000"/>
                <w:sz w:val="22"/>
                <w:szCs w:val="22"/>
                <w:lang w:val="en-US"/>
              </w:rPr>
            </w:pPr>
            <w:r w:rsidRPr="00AB49CE">
              <w:rPr>
                <w:color w:val="000000"/>
                <w:sz w:val="22"/>
                <w:szCs w:val="22"/>
                <w:lang w:val="en-US"/>
              </w:rPr>
              <w:t>68</w:t>
            </w:r>
          </w:p>
        </w:tc>
        <w:tc>
          <w:tcPr>
            <w:tcW w:w="1154" w:type="dxa"/>
            <w:noWrap/>
          </w:tcPr>
          <w:p w:rsidR="00C61526" w:rsidRPr="00AB49CE" w:rsidRDefault="00C61526" w:rsidP="00C61526">
            <w:pPr>
              <w:jc w:val="center"/>
              <w:rPr>
                <w:color w:val="000000"/>
                <w:sz w:val="22"/>
                <w:szCs w:val="22"/>
                <w:lang w:val="en-US"/>
              </w:rPr>
            </w:pPr>
            <w:r w:rsidRPr="00AB49CE">
              <w:rPr>
                <w:color w:val="000000"/>
                <w:sz w:val="22"/>
                <w:szCs w:val="22"/>
                <w:lang w:val="en-US"/>
              </w:rPr>
              <w:t>290</w:t>
            </w:r>
          </w:p>
        </w:tc>
        <w:tc>
          <w:tcPr>
            <w:tcW w:w="1154" w:type="dxa"/>
          </w:tcPr>
          <w:p w:rsidR="00C61526" w:rsidRPr="00AB49CE" w:rsidRDefault="00C61526" w:rsidP="00C61526">
            <w:pPr>
              <w:jc w:val="center"/>
              <w:rPr>
                <w:color w:val="000000"/>
                <w:sz w:val="22"/>
                <w:szCs w:val="22"/>
                <w:lang w:val="en-US"/>
              </w:rPr>
            </w:pPr>
            <w:r w:rsidRPr="00AB49CE">
              <w:rPr>
                <w:color w:val="000000"/>
                <w:sz w:val="22"/>
                <w:szCs w:val="22"/>
                <w:lang w:val="en-US"/>
              </w:rPr>
              <w:t>391</w:t>
            </w:r>
          </w:p>
        </w:tc>
        <w:tc>
          <w:tcPr>
            <w:tcW w:w="1155" w:type="dxa"/>
            <w:vMerge w:val="restart"/>
          </w:tcPr>
          <w:p w:rsidR="00C61526" w:rsidRPr="00AB49CE" w:rsidRDefault="00C61526" w:rsidP="00C61526">
            <w:pPr>
              <w:jc w:val="center"/>
              <w:rPr>
                <w:color w:val="000000"/>
                <w:sz w:val="22"/>
                <w:szCs w:val="22"/>
                <w:lang w:val="en-US"/>
              </w:rPr>
            </w:pPr>
            <w:r>
              <w:rPr>
                <w:color w:val="000000"/>
                <w:sz w:val="22"/>
                <w:szCs w:val="22"/>
                <w:lang w:val="en-US"/>
              </w:rPr>
              <w:t>570</w:t>
            </w:r>
          </w:p>
        </w:tc>
      </w:tr>
      <w:tr w:rsidR="00C61526" w:rsidRPr="00AB49CE" w:rsidTr="00C61526">
        <w:trPr>
          <w:trHeight w:val="371"/>
        </w:trPr>
        <w:tc>
          <w:tcPr>
            <w:tcW w:w="2093" w:type="dxa"/>
            <w:hideMark/>
          </w:tcPr>
          <w:p w:rsidR="00C61526" w:rsidRPr="00AB49CE" w:rsidRDefault="00C61526" w:rsidP="00913868">
            <w:pPr>
              <w:rPr>
                <w:color w:val="000000"/>
                <w:sz w:val="22"/>
                <w:szCs w:val="22"/>
                <w:lang w:val="en-US"/>
              </w:rPr>
            </w:pPr>
            <w:r w:rsidRPr="00AB49CE">
              <w:rPr>
                <w:color w:val="000000"/>
                <w:sz w:val="22"/>
                <w:szCs w:val="22"/>
                <w:lang w:val="en-US"/>
              </w:rPr>
              <w:t>Sprirituotas vynas</w:t>
            </w:r>
          </w:p>
        </w:tc>
        <w:tc>
          <w:tcPr>
            <w:tcW w:w="1154" w:type="dxa"/>
            <w:hideMark/>
          </w:tcPr>
          <w:p w:rsidR="00C61526" w:rsidRPr="00AB49CE" w:rsidRDefault="00C61526" w:rsidP="00C61526">
            <w:pPr>
              <w:jc w:val="center"/>
              <w:rPr>
                <w:color w:val="000000"/>
                <w:sz w:val="22"/>
                <w:szCs w:val="22"/>
                <w:lang w:val="en-US"/>
              </w:rPr>
            </w:pPr>
            <w:r w:rsidRPr="00AB49CE">
              <w:rPr>
                <w:color w:val="000000"/>
                <w:sz w:val="22"/>
                <w:szCs w:val="22"/>
                <w:lang w:val="en-US"/>
              </w:rPr>
              <w:t>100ml.</w:t>
            </w:r>
          </w:p>
        </w:tc>
        <w:tc>
          <w:tcPr>
            <w:tcW w:w="1154" w:type="dxa"/>
            <w:noWrap/>
          </w:tcPr>
          <w:p w:rsidR="00C61526" w:rsidRPr="00AB49CE" w:rsidRDefault="00C61526" w:rsidP="00C61526">
            <w:pPr>
              <w:jc w:val="center"/>
              <w:rPr>
                <w:color w:val="000000"/>
                <w:sz w:val="22"/>
                <w:szCs w:val="22"/>
                <w:lang w:val="en-US"/>
              </w:rPr>
            </w:pPr>
            <w:r w:rsidRPr="00AB49CE">
              <w:rPr>
                <w:color w:val="000000"/>
                <w:sz w:val="22"/>
                <w:szCs w:val="22"/>
                <w:lang w:val="en-US"/>
              </w:rPr>
              <w:t>193</w:t>
            </w:r>
          </w:p>
        </w:tc>
        <w:tc>
          <w:tcPr>
            <w:tcW w:w="1155" w:type="dxa"/>
            <w:noWrap/>
          </w:tcPr>
          <w:p w:rsidR="00C61526" w:rsidRPr="00AB49CE" w:rsidRDefault="00C61526" w:rsidP="00C61526">
            <w:pPr>
              <w:jc w:val="center"/>
              <w:rPr>
                <w:color w:val="000000"/>
                <w:sz w:val="22"/>
                <w:szCs w:val="22"/>
                <w:lang w:val="en-US"/>
              </w:rPr>
            </w:pPr>
            <w:r w:rsidRPr="00AB49CE">
              <w:rPr>
                <w:color w:val="000000"/>
                <w:sz w:val="22"/>
                <w:szCs w:val="22"/>
                <w:lang w:val="en-US"/>
              </w:rPr>
              <w:t>17</w:t>
            </w:r>
          </w:p>
        </w:tc>
        <w:tc>
          <w:tcPr>
            <w:tcW w:w="1154" w:type="dxa"/>
            <w:noWrap/>
          </w:tcPr>
          <w:p w:rsidR="00C61526" w:rsidRPr="00AB49CE" w:rsidRDefault="00C61526" w:rsidP="00C61526">
            <w:pPr>
              <w:jc w:val="center"/>
              <w:rPr>
                <w:color w:val="000000"/>
                <w:sz w:val="22"/>
                <w:szCs w:val="22"/>
                <w:lang w:val="en-US"/>
              </w:rPr>
            </w:pPr>
            <w:r w:rsidRPr="00AB49CE">
              <w:rPr>
                <w:color w:val="000000"/>
                <w:sz w:val="22"/>
                <w:szCs w:val="22"/>
                <w:lang w:val="en-US"/>
              </w:rPr>
              <w:t>9</w:t>
            </w:r>
          </w:p>
        </w:tc>
        <w:tc>
          <w:tcPr>
            <w:tcW w:w="1154" w:type="dxa"/>
          </w:tcPr>
          <w:p w:rsidR="00C61526" w:rsidRPr="00AB49CE" w:rsidRDefault="00C61526" w:rsidP="00C61526">
            <w:pPr>
              <w:jc w:val="center"/>
              <w:rPr>
                <w:color w:val="000000"/>
                <w:sz w:val="22"/>
                <w:szCs w:val="22"/>
                <w:lang w:val="en-US"/>
              </w:rPr>
            </w:pPr>
            <w:r w:rsidRPr="00AB49CE">
              <w:rPr>
                <w:color w:val="000000"/>
                <w:sz w:val="22"/>
                <w:szCs w:val="22"/>
                <w:lang w:val="en-US"/>
              </w:rPr>
              <w:t>219</w:t>
            </w:r>
          </w:p>
        </w:tc>
        <w:tc>
          <w:tcPr>
            <w:tcW w:w="1155" w:type="dxa"/>
            <w:vMerge/>
          </w:tcPr>
          <w:p w:rsidR="00C61526" w:rsidRPr="00AB49CE" w:rsidRDefault="00C61526" w:rsidP="00C61526">
            <w:pPr>
              <w:jc w:val="center"/>
              <w:rPr>
                <w:color w:val="000000"/>
                <w:sz w:val="22"/>
                <w:szCs w:val="22"/>
                <w:lang w:val="en-US"/>
              </w:rPr>
            </w:pPr>
          </w:p>
        </w:tc>
      </w:tr>
      <w:tr w:rsidR="00C61526" w:rsidRPr="00AB49CE" w:rsidTr="00C61526">
        <w:trPr>
          <w:trHeight w:val="300"/>
        </w:trPr>
        <w:tc>
          <w:tcPr>
            <w:tcW w:w="2093" w:type="dxa"/>
            <w:hideMark/>
          </w:tcPr>
          <w:p w:rsidR="00C61526" w:rsidRPr="00AB49CE" w:rsidRDefault="00C61526" w:rsidP="00AB49CE">
            <w:pPr>
              <w:rPr>
                <w:color w:val="000000"/>
                <w:sz w:val="22"/>
                <w:szCs w:val="22"/>
                <w:lang w:val="en-US"/>
              </w:rPr>
            </w:pPr>
            <w:r w:rsidRPr="00AB49CE">
              <w:rPr>
                <w:color w:val="000000"/>
                <w:sz w:val="22"/>
                <w:szCs w:val="22"/>
                <w:lang w:val="en-US"/>
              </w:rPr>
              <w:t xml:space="preserve">Degtinė </w:t>
            </w:r>
          </w:p>
        </w:tc>
        <w:tc>
          <w:tcPr>
            <w:tcW w:w="1154" w:type="dxa"/>
            <w:hideMark/>
          </w:tcPr>
          <w:p w:rsidR="00C61526" w:rsidRPr="00AB49CE" w:rsidRDefault="00C61526" w:rsidP="00C61526">
            <w:pPr>
              <w:jc w:val="center"/>
              <w:rPr>
                <w:color w:val="000000"/>
                <w:sz w:val="22"/>
                <w:szCs w:val="22"/>
                <w:lang w:val="en-US"/>
              </w:rPr>
            </w:pPr>
            <w:r w:rsidRPr="00AB49CE">
              <w:rPr>
                <w:color w:val="000000"/>
                <w:sz w:val="22"/>
                <w:szCs w:val="22"/>
                <w:lang w:val="en-US"/>
              </w:rPr>
              <w:t>40 ml.</w:t>
            </w:r>
          </w:p>
        </w:tc>
        <w:tc>
          <w:tcPr>
            <w:tcW w:w="1154" w:type="dxa"/>
            <w:noWrap/>
          </w:tcPr>
          <w:p w:rsidR="00C61526" w:rsidRPr="00AB49CE" w:rsidRDefault="00C61526" w:rsidP="00C61526">
            <w:pPr>
              <w:jc w:val="center"/>
              <w:rPr>
                <w:color w:val="000000"/>
                <w:sz w:val="22"/>
                <w:szCs w:val="22"/>
                <w:lang w:val="en-US"/>
              </w:rPr>
            </w:pPr>
            <w:r w:rsidRPr="00AB49CE">
              <w:rPr>
                <w:color w:val="000000"/>
                <w:sz w:val="22"/>
                <w:szCs w:val="22"/>
                <w:lang w:val="en-US"/>
              </w:rPr>
              <w:t>360</w:t>
            </w:r>
          </w:p>
        </w:tc>
        <w:tc>
          <w:tcPr>
            <w:tcW w:w="1155" w:type="dxa"/>
            <w:noWrap/>
          </w:tcPr>
          <w:p w:rsidR="00C61526" w:rsidRPr="00AB49CE" w:rsidRDefault="00C61526" w:rsidP="00C61526">
            <w:pPr>
              <w:jc w:val="center"/>
              <w:rPr>
                <w:color w:val="000000"/>
                <w:sz w:val="22"/>
                <w:szCs w:val="22"/>
                <w:lang w:val="en-US"/>
              </w:rPr>
            </w:pPr>
            <w:r w:rsidRPr="00AB49CE">
              <w:rPr>
                <w:color w:val="000000"/>
                <w:sz w:val="22"/>
                <w:szCs w:val="22"/>
                <w:lang w:val="en-US"/>
              </w:rPr>
              <w:t>291</w:t>
            </w:r>
          </w:p>
        </w:tc>
        <w:tc>
          <w:tcPr>
            <w:tcW w:w="1154" w:type="dxa"/>
            <w:noWrap/>
          </w:tcPr>
          <w:p w:rsidR="00C61526" w:rsidRPr="00AB49CE" w:rsidRDefault="00C61526" w:rsidP="00C61526">
            <w:pPr>
              <w:jc w:val="center"/>
              <w:rPr>
                <w:color w:val="000000"/>
                <w:sz w:val="22"/>
                <w:szCs w:val="22"/>
                <w:lang w:val="en-US"/>
              </w:rPr>
            </w:pPr>
            <w:r w:rsidRPr="00AB49CE">
              <w:rPr>
                <w:color w:val="000000"/>
                <w:sz w:val="22"/>
                <w:szCs w:val="22"/>
                <w:lang w:val="en-US"/>
              </w:rPr>
              <w:t>526</w:t>
            </w:r>
          </w:p>
        </w:tc>
        <w:tc>
          <w:tcPr>
            <w:tcW w:w="1154" w:type="dxa"/>
          </w:tcPr>
          <w:p w:rsidR="00C61526" w:rsidRPr="00AB49CE" w:rsidRDefault="00C61526" w:rsidP="00C61526">
            <w:pPr>
              <w:jc w:val="center"/>
              <w:rPr>
                <w:color w:val="000000"/>
                <w:sz w:val="22"/>
                <w:szCs w:val="22"/>
                <w:lang w:val="en-US"/>
              </w:rPr>
            </w:pPr>
            <w:r w:rsidRPr="00AB49CE">
              <w:rPr>
                <w:color w:val="000000"/>
                <w:sz w:val="22"/>
                <w:szCs w:val="22"/>
                <w:lang w:val="en-US"/>
              </w:rPr>
              <w:t>1177</w:t>
            </w:r>
          </w:p>
        </w:tc>
        <w:tc>
          <w:tcPr>
            <w:tcW w:w="1155" w:type="dxa"/>
            <w:vMerge w:val="restart"/>
          </w:tcPr>
          <w:p w:rsidR="00C61526" w:rsidRPr="00AB49CE" w:rsidRDefault="00C61526" w:rsidP="00C61526">
            <w:pPr>
              <w:jc w:val="center"/>
              <w:rPr>
                <w:color w:val="000000"/>
                <w:sz w:val="22"/>
                <w:szCs w:val="22"/>
                <w:lang w:val="en-US"/>
              </w:rPr>
            </w:pPr>
            <w:r>
              <w:rPr>
                <w:color w:val="000000"/>
                <w:sz w:val="22"/>
                <w:szCs w:val="22"/>
                <w:lang w:val="en-US"/>
              </w:rPr>
              <w:t>1105,3</w:t>
            </w:r>
          </w:p>
        </w:tc>
      </w:tr>
      <w:tr w:rsidR="00C61526" w:rsidRPr="00AB49CE" w:rsidTr="00C61526">
        <w:trPr>
          <w:trHeight w:val="300"/>
        </w:trPr>
        <w:tc>
          <w:tcPr>
            <w:tcW w:w="2093" w:type="dxa"/>
            <w:hideMark/>
          </w:tcPr>
          <w:p w:rsidR="00C61526" w:rsidRPr="00AB49CE" w:rsidRDefault="00C61526" w:rsidP="00AB49CE">
            <w:pPr>
              <w:rPr>
                <w:color w:val="000000"/>
                <w:sz w:val="22"/>
                <w:szCs w:val="22"/>
                <w:lang w:val="en-US"/>
              </w:rPr>
            </w:pPr>
            <w:r w:rsidRPr="00AB49CE">
              <w:rPr>
                <w:color w:val="000000"/>
                <w:sz w:val="22"/>
                <w:szCs w:val="22"/>
                <w:lang w:val="en-US"/>
              </w:rPr>
              <w:t xml:space="preserve">Likeris </w:t>
            </w:r>
          </w:p>
        </w:tc>
        <w:tc>
          <w:tcPr>
            <w:tcW w:w="1154" w:type="dxa"/>
            <w:hideMark/>
          </w:tcPr>
          <w:p w:rsidR="00C61526" w:rsidRPr="00AB49CE" w:rsidRDefault="00C61526" w:rsidP="00C61526">
            <w:pPr>
              <w:jc w:val="center"/>
              <w:rPr>
                <w:color w:val="000000"/>
                <w:sz w:val="22"/>
                <w:szCs w:val="22"/>
                <w:lang w:val="en-US"/>
              </w:rPr>
            </w:pPr>
            <w:r w:rsidRPr="00AB49CE">
              <w:rPr>
                <w:color w:val="000000"/>
                <w:sz w:val="22"/>
                <w:szCs w:val="22"/>
                <w:lang w:val="en-US"/>
              </w:rPr>
              <w:t>40 ml.</w:t>
            </w:r>
          </w:p>
        </w:tc>
        <w:tc>
          <w:tcPr>
            <w:tcW w:w="1154" w:type="dxa"/>
            <w:noWrap/>
          </w:tcPr>
          <w:p w:rsidR="00C61526" w:rsidRPr="00AB49CE" w:rsidRDefault="00C61526" w:rsidP="00C61526">
            <w:pPr>
              <w:jc w:val="center"/>
              <w:rPr>
                <w:color w:val="000000"/>
                <w:sz w:val="22"/>
                <w:szCs w:val="22"/>
                <w:lang w:val="en-US"/>
              </w:rPr>
            </w:pPr>
            <w:r w:rsidRPr="00AB49CE">
              <w:rPr>
                <w:color w:val="000000"/>
                <w:sz w:val="22"/>
                <w:szCs w:val="22"/>
                <w:lang w:val="en-US"/>
              </w:rPr>
              <w:t>0,</w:t>
            </w:r>
          </w:p>
        </w:tc>
        <w:tc>
          <w:tcPr>
            <w:tcW w:w="1155" w:type="dxa"/>
            <w:noWrap/>
          </w:tcPr>
          <w:p w:rsidR="00C61526" w:rsidRPr="00AB49CE" w:rsidRDefault="00C61526" w:rsidP="00C61526">
            <w:pPr>
              <w:jc w:val="center"/>
              <w:rPr>
                <w:color w:val="000000"/>
                <w:sz w:val="22"/>
                <w:szCs w:val="22"/>
                <w:lang w:val="en-US"/>
              </w:rPr>
            </w:pPr>
            <w:r w:rsidRPr="00AB49CE">
              <w:rPr>
                <w:color w:val="000000"/>
                <w:sz w:val="22"/>
                <w:szCs w:val="22"/>
                <w:lang w:val="en-US"/>
              </w:rPr>
              <w:t>13</w:t>
            </w:r>
          </w:p>
        </w:tc>
        <w:tc>
          <w:tcPr>
            <w:tcW w:w="1154" w:type="dxa"/>
            <w:noWrap/>
          </w:tcPr>
          <w:p w:rsidR="00C61526" w:rsidRPr="00AB49CE" w:rsidRDefault="00C61526" w:rsidP="00C61526">
            <w:pPr>
              <w:jc w:val="center"/>
              <w:rPr>
                <w:color w:val="000000"/>
                <w:sz w:val="22"/>
                <w:szCs w:val="22"/>
                <w:lang w:val="en-US"/>
              </w:rPr>
            </w:pPr>
            <w:r w:rsidRPr="00AB49CE">
              <w:rPr>
                <w:color w:val="000000"/>
                <w:sz w:val="22"/>
                <w:szCs w:val="22"/>
                <w:lang w:val="en-US"/>
              </w:rPr>
              <w:t>80</w:t>
            </w:r>
          </w:p>
        </w:tc>
        <w:tc>
          <w:tcPr>
            <w:tcW w:w="1154" w:type="dxa"/>
          </w:tcPr>
          <w:p w:rsidR="00C61526" w:rsidRPr="00AB49CE" w:rsidRDefault="00C61526" w:rsidP="00C61526">
            <w:pPr>
              <w:jc w:val="center"/>
              <w:rPr>
                <w:color w:val="000000"/>
                <w:sz w:val="22"/>
                <w:szCs w:val="22"/>
                <w:lang w:val="en-US"/>
              </w:rPr>
            </w:pPr>
            <w:r w:rsidRPr="00AB49CE">
              <w:rPr>
                <w:color w:val="000000"/>
                <w:sz w:val="22"/>
                <w:szCs w:val="22"/>
                <w:lang w:val="en-US"/>
              </w:rPr>
              <w:t>92</w:t>
            </w:r>
          </w:p>
        </w:tc>
        <w:tc>
          <w:tcPr>
            <w:tcW w:w="1155" w:type="dxa"/>
            <w:vMerge/>
          </w:tcPr>
          <w:p w:rsidR="00C61526" w:rsidRPr="00AB49CE" w:rsidRDefault="00C61526" w:rsidP="00C61526">
            <w:pPr>
              <w:jc w:val="center"/>
              <w:rPr>
                <w:color w:val="000000"/>
                <w:sz w:val="22"/>
                <w:szCs w:val="22"/>
                <w:lang w:val="en-US"/>
              </w:rPr>
            </w:pPr>
          </w:p>
        </w:tc>
      </w:tr>
      <w:tr w:rsidR="00C61526" w:rsidRPr="00AB49CE" w:rsidTr="00C61526">
        <w:trPr>
          <w:trHeight w:val="300"/>
        </w:trPr>
        <w:tc>
          <w:tcPr>
            <w:tcW w:w="2093" w:type="dxa"/>
            <w:hideMark/>
          </w:tcPr>
          <w:p w:rsidR="00C61526" w:rsidRPr="00AB49CE" w:rsidRDefault="00C61526" w:rsidP="00AB49CE">
            <w:pPr>
              <w:rPr>
                <w:color w:val="000000"/>
                <w:sz w:val="22"/>
                <w:szCs w:val="22"/>
                <w:lang w:val="en-US"/>
              </w:rPr>
            </w:pPr>
            <w:r w:rsidRPr="00AB49CE">
              <w:rPr>
                <w:color w:val="000000"/>
                <w:sz w:val="22"/>
                <w:szCs w:val="22"/>
                <w:lang w:val="en-US"/>
              </w:rPr>
              <w:t>Viskis</w:t>
            </w:r>
            <w:r w:rsidR="00B73C90">
              <w:rPr>
                <w:color w:val="000000"/>
                <w:sz w:val="22"/>
                <w:szCs w:val="22"/>
                <w:lang w:val="en-US"/>
              </w:rPr>
              <w:t>, brendis ir k t.</w:t>
            </w:r>
            <w:r w:rsidRPr="00AB49CE">
              <w:rPr>
                <w:color w:val="000000"/>
                <w:sz w:val="22"/>
                <w:szCs w:val="22"/>
                <w:lang w:val="en-US"/>
              </w:rPr>
              <w:t xml:space="preserve"> </w:t>
            </w:r>
          </w:p>
        </w:tc>
        <w:tc>
          <w:tcPr>
            <w:tcW w:w="1154" w:type="dxa"/>
            <w:hideMark/>
          </w:tcPr>
          <w:p w:rsidR="00C61526" w:rsidRPr="00AB49CE" w:rsidRDefault="00C61526" w:rsidP="00C61526">
            <w:pPr>
              <w:jc w:val="center"/>
              <w:rPr>
                <w:color w:val="000000"/>
                <w:sz w:val="22"/>
                <w:szCs w:val="22"/>
                <w:lang w:val="en-US"/>
              </w:rPr>
            </w:pPr>
            <w:r w:rsidRPr="00AB49CE">
              <w:rPr>
                <w:color w:val="000000"/>
                <w:sz w:val="22"/>
                <w:szCs w:val="22"/>
                <w:lang w:val="en-US"/>
              </w:rPr>
              <w:t>40 ml.</w:t>
            </w:r>
          </w:p>
        </w:tc>
        <w:tc>
          <w:tcPr>
            <w:tcW w:w="1154" w:type="dxa"/>
            <w:noWrap/>
          </w:tcPr>
          <w:p w:rsidR="00C61526" w:rsidRPr="00AB49CE" w:rsidRDefault="00C61526" w:rsidP="00C61526">
            <w:pPr>
              <w:jc w:val="center"/>
              <w:rPr>
                <w:color w:val="000000"/>
                <w:sz w:val="22"/>
                <w:szCs w:val="22"/>
                <w:lang w:val="en-US"/>
              </w:rPr>
            </w:pPr>
            <w:r w:rsidRPr="00AB49CE">
              <w:rPr>
                <w:color w:val="000000"/>
                <w:sz w:val="22"/>
                <w:szCs w:val="22"/>
                <w:lang w:val="en-US"/>
              </w:rPr>
              <w:t>28</w:t>
            </w:r>
          </w:p>
        </w:tc>
        <w:tc>
          <w:tcPr>
            <w:tcW w:w="1155" w:type="dxa"/>
            <w:noWrap/>
          </w:tcPr>
          <w:p w:rsidR="00C61526" w:rsidRPr="00AB49CE" w:rsidRDefault="00C61526" w:rsidP="00C61526">
            <w:pPr>
              <w:jc w:val="center"/>
              <w:rPr>
                <w:color w:val="000000"/>
                <w:sz w:val="22"/>
                <w:szCs w:val="22"/>
                <w:lang w:val="en-US"/>
              </w:rPr>
            </w:pPr>
            <w:r w:rsidRPr="00AB49CE">
              <w:rPr>
                <w:color w:val="000000"/>
                <w:sz w:val="22"/>
                <w:szCs w:val="22"/>
                <w:lang w:val="en-US"/>
              </w:rPr>
              <w:t>170</w:t>
            </w:r>
          </w:p>
        </w:tc>
        <w:tc>
          <w:tcPr>
            <w:tcW w:w="1154" w:type="dxa"/>
            <w:noWrap/>
          </w:tcPr>
          <w:p w:rsidR="00C61526" w:rsidRPr="00AB49CE" w:rsidRDefault="00C61526" w:rsidP="00C61526">
            <w:pPr>
              <w:jc w:val="center"/>
              <w:rPr>
                <w:color w:val="000000"/>
                <w:sz w:val="22"/>
                <w:szCs w:val="22"/>
                <w:lang w:val="en-US"/>
              </w:rPr>
            </w:pPr>
            <w:r w:rsidRPr="00AB49CE">
              <w:rPr>
                <w:color w:val="000000"/>
                <w:sz w:val="22"/>
                <w:szCs w:val="22"/>
                <w:lang w:val="en-US"/>
              </w:rPr>
              <w:t>200</w:t>
            </w:r>
          </w:p>
        </w:tc>
        <w:tc>
          <w:tcPr>
            <w:tcW w:w="1154" w:type="dxa"/>
          </w:tcPr>
          <w:p w:rsidR="00C61526" w:rsidRPr="00AB49CE" w:rsidRDefault="00C61526" w:rsidP="00C61526">
            <w:pPr>
              <w:jc w:val="center"/>
              <w:rPr>
                <w:color w:val="000000"/>
                <w:sz w:val="22"/>
                <w:szCs w:val="22"/>
                <w:lang w:val="en-US"/>
              </w:rPr>
            </w:pPr>
            <w:r w:rsidRPr="00AB49CE">
              <w:rPr>
                <w:color w:val="000000"/>
                <w:sz w:val="22"/>
                <w:szCs w:val="22"/>
                <w:lang w:val="en-US"/>
              </w:rPr>
              <w:t>394</w:t>
            </w:r>
          </w:p>
        </w:tc>
        <w:tc>
          <w:tcPr>
            <w:tcW w:w="1155" w:type="dxa"/>
            <w:vMerge/>
          </w:tcPr>
          <w:p w:rsidR="00C61526" w:rsidRPr="00AB49CE" w:rsidRDefault="00C61526" w:rsidP="00C61526">
            <w:pPr>
              <w:jc w:val="center"/>
              <w:rPr>
                <w:color w:val="000000"/>
                <w:sz w:val="22"/>
                <w:szCs w:val="22"/>
                <w:lang w:val="en-US"/>
              </w:rPr>
            </w:pPr>
          </w:p>
        </w:tc>
      </w:tr>
      <w:tr w:rsidR="00C61526" w:rsidRPr="00AB49CE" w:rsidTr="00C61526">
        <w:trPr>
          <w:trHeight w:val="300"/>
        </w:trPr>
        <w:tc>
          <w:tcPr>
            <w:tcW w:w="2093" w:type="dxa"/>
            <w:hideMark/>
          </w:tcPr>
          <w:p w:rsidR="00C61526" w:rsidRPr="00AB49CE" w:rsidRDefault="00C61526" w:rsidP="00AB49CE">
            <w:pPr>
              <w:rPr>
                <w:color w:val="000000"/>
                <w:sz w:val="22"/>
                <w:szCs w:val="22"/>
                <w:lang w:val="en-US"/>
              </w:rPr>
            </w:pPr>
            <w:r w:rsidRPr="00AB49CE">
              <w:rPr>
                <w:color w:val="000000"/>
                <w:sz w:val="22"/>
                <w:szCs w:val="22"/>
                <w:lang w:val="en-US"/>
              </w:rPr>
              <w:t>Naminė</w:t>
            </w:r>
          </w:p>
        </w:tc>
        <w:tc>
          <w:tcPr>
            <w:tcW w:w="1154" w:type="dxa"/>
            <w:hideMark/>
          </w:tcPr>
          <w:p w:rsidR="00C61526" w:rsidRPr="00AB49CE" w:rsidRDefault="00C61526" w:rsidP="00C61526">
            <w:pPr>
              <w:jc w:val="center"/>
              <w:rPr>
                <w:color w:val="000000"/>
                <w:sz w:val="22"/>
                <w:szCs w:val="22"/>
                <w:lang w:val="en-US"/>
              </w:rPr>
            </w:pPr>
            <w:r w:rsidRPr="00AB49CE">
              <w:rPr>
                <w:color w:val="000000"/>
                <w:sz w:val="22"/>
                <w:szCs w:val="22"/>
                <w:lang w:val="en-US"/>
              </w:rPr>
              <w:t>40 ml.</w:t>
            </w:r>
          </w:p>
        </w:tc>
        <w:tc>
          <w:tcPr>
            <w:tcW w:w="1154" w:type="dxa"/>
            <w:noWrap/>
          </w:tcPr>
          <w:p w:rsidR="00C61526" w:rsidRPr="00AB49CE" w:rsidRDefault="00C61526" w:rsidP="00C61526">
            <w:pPr>
              <w:jc w:val="center"/>
              <w:rPr>
                <w:color w:val="000000"/>
                <w:sz w:val="22"/>
                <w:szCs w:val="22"/>
                <w:lang w:val="en-US"/>
              </w:rPr>
            </w:pPr>
            <w:r w:rsidRPr="00AB49CE">
              <w:rPr>
                <w:color w:val="000000"/>
                <w:sz w:val="22"/>
                <w:szCs w:val="22"/>
                <w:lang w:val="en-US"/>
              </w:rPr>
              <w:t>24</w:t>
            </w:r>
          </w:p>
        </w:tc>
        <w:tc>
          <w:tcPr>
            <w:tcW w:w="1155" w:type="dxa"/>
            <w:noWrap/>
          </w:tcPr>
          <w:p w:rsidR="00C61526" w:rsidRPr="00AB49CE" w:rsidRDefault="00BB71AC" w:rsidP="00C61526">
            <w:pPr>
              <w:jc w:val="center"/>
              <w:rPr>
                <w:color w:val="000000"/>
                <w:sz w:val="22"/>
                <w:szCs w:val="22"/>
                <w:lang w:val="en-US"/>
              </w:rPr>
            </w:pPr>
            <w:r>
              <w:rPr>
                <w:color w:val="000000"/>
                <w:sz w:val="22"/>
                <w:szCs w:val="22"/>
                <w:lang w:val="en-US"/>
              </w:rPr>
              <w:t>26</w:t>
            </w:r>
          </w:p>
        </w:tc>
        <w:tc>
          <w:tcPr>
            <w:tcW w:w="1154" w:type="dxa"/>
            <w:noWrap/>
          </w:tcPr>
          <w:p w:rsidR="00C61526" w:rsidRPr="00AB49CE" w:rsidRDefault="00C61526" w:rsidP="00C61526">
            <w:pPr>
              <w:jc w:val="center"/>
              <w:rPr>
                <w:color w:val="000000"/>
                <w:sz w:val="22"/>
                <w:szCs w:val="22"/>
                <w:lang w:val="en-US"/>
              </w:rPr>
            </w:pPr>
            <w:r w:rsidRPr="00AB49CE">
              <w:rPr>
                <w:color w:val="000000"/>
                <w:sz w:val="22"/>
                <w:szCs w:val="22"/>
                <w:lang w:val="en-US"/>
              </w:rPr>
              <w:t>3</w:t>
            </w:r>
          </w:p>
        </w:tc>
        <w:tc>
          <w:tcPr>
            <w:tcW w:w="1154" w:type="dxa"/>
          </w:tcPr>
          <w:p w:rsidR="00C61526" w:rsidRPr="00AB49CE" w:rsidRDefault="00C61526" w:rsidP="00C61526">
            <w:pPr>
              <w:jc w:val="center"/>
              <w:rPr>
                <w:color w:val="000000"/>
                <w:sz w:val="22"/>
                <w:szCs w:val="22"/>
                <w:lang w:val="en-US"/>
              </w:rPr>
            </w:pPr>
            <w:r w:rsidRPr="00AB49CE">
              <w:rPr>
                <w:color w:val="000000"/>
                <w:sz w:val="22"/>
                <w:szCs w:val="22"/>
                <w:lang w:val="en-US"/>
              </w:rPr>
              <w:t>53</w:t>
            </w:r>
          </w:p>
        </w:tc>
        <w:tc>
          <w:tcPr>
            <w:tcW w:w="1155" w:type="dxa"/>
          </w:tcPr>
          <w:p w:rsidR="00C61526" w:rsidRPr="00AB49CE" w:rsidRDefault="00C61526" w:rsidP="00C61526">
            <w:pPr>
              <w:jc w:val="center"/>
              <w:rPr>
                <w:color w:val="000000"/>
                <w:sz w:val="22"/>
                <w:szCs w:val="22"/>
                <w:lang w:val="en-US"/>
              </w:rPr>
            </w:pPr>
          </w:p>
        </w:tc>
      </w:tr>
      <w:tr w:rsidR="00C61526" w:rsidRPr="00AB49CE" w:rsidTr="00C61526">
        <w:trPr>
          <w:trHeight w:val="300"/>
        </w:trPr>
        <w:tc>
          <w:tcPr>
            <w:tcW w:w="2093" w:type="dxa"/>
            <w:hideMark/>
          </w:tcPr>
          <w:p w:rsidR="00C61526" w:rsidRPr="00AB49CE" w:rsidRDefault="00C61526" w:rsidP="00AB49CE">
            <w:pPr>
              <w:rPr>
                <w:color w:val="000000"/>
                <w:sz w:val="22"/>
                <w:szCs w:val="22"/>
                <w:lang w:val="en-US"/>
              </w:rPr>
            </w:pPr>
            <w:r w:rsidRPr="00AB49CE">
              <w:rPr>
                <w:color w:val="000000"/>
                <w:sz w:val="22"/>
                <w:szCs w:val="22"/>
                <w:lang w:val="en-US"/>
              </w:rPr>
              <w:t xml:space="preserve">Spiritas </w:t>
            </w:r>
          </w:p>
        </w:tc>
        <w:tc>
          <w:tcPr>
            <w:tcW w:w="1154" w:type="dxa"/>
            <w:hideMark/>
          </w:tcPr>
          <w:p w:rsidR="00C61526" w:rsidRPr="00AB49CE" w:rsidRDefault="00C61526" w:rsidP="00C61526">
            <w:pPr>
              <w:jc w:val="center"/>
              <w:rPr>
                <w:color w:val="000000"/>
                <w:sz w:val="22"/>
                <w:szCs w:val="22"/>
                <w:lang w:val="en-US"/>
              </w:rPr>
            </w:pPr>
            <w:r w:rsidRPr="00AB49CE">
              <w:rPr>
                <w:color w:val="000000"/>
                <w:sz w:val="22"/>
                <w:szCs w:val="22"/>
                <w:lang w:val="en-US"/>
              </w:rPr>
              <w:t>40 ml.</w:t>
            </w:r>
          </w:p>
        </w:tc>
        <w:tc>
          <w:tcPr>
            <w:tcW w:w="1154" w:type="dxa"/>
            <w:noWrap/>
          </w:tcPr>
          <w:p w:rsidR="00C61526" w:rsidRPr="00AB49CE" w:rsidRDefault="00C61526" w:rsidP="00C61526">
            <w:pPr>
              <w:jc w:val="center"/>
              <w:rPr>
                <w:color w:val="000000"/>
                <w:sz w:val="22"/>
                <w:szCs w:val="22"/>
                <w:lang w:val="en-US"/>
              </w:rPr>
            </w:pPr>
            <w:r w:rsidRPr="00AB49CE">
              <w:rPr>
                <w:color w:val="000000"/>
                <w:sz w:val="22"/>
                <w:szCs w:val="22"/>
                <w:lang w:val="en-US"/>
              </w:rPr>
              <w:t>91</w:t>
            </w:r>
          </w:p>
        </w:tc>
        <w:tc>
          <w:tcPr>
            <w:tcW w:w="1155" w:type="dxa"/>
            <w:noWrap/>
          </w:tcPr>
          <w:p w:rsidR="00C61526" w:rsidRPr="00AB49CE" w:rsidRDefault="00C61526" w:rsidP="00C61526">
            <w:pPr>
              <w:jc w:val="center"/>
              <w:rPr>
                <w:color w:val="000000"/>
                <w:sz w:val="22"/>
                <w:szCs w:val="22"/>
                <w:lang w:val="en-US"/>
              </w:rPr>
            </w:pPr>
            <w:r w:rsidRPr="00AB49CE">
              <w:rPr>
                <w:color w:val="000000"/>
                <w:sz w:val="22"/>
                <w:szCs w:val="22"/>
                <w:lang w:val="en-US"/>
              </w:rPr>
              <w:t>0</w:t>
            </w:r>
          </w:p>
        </w:tc>
        <w:tc>
          <w:tcPr>
            <w:tcW w:w="1154" w:type="dxa"/>
            <w:noWrap/>
          </w:tcPr>
          <w:p w:rsidR="00C61526" w:rsidRPr="00AB49CE" w:rsidRDefault="00C61526" w:rsidP="00C61526">
            <w:pPr>
              <w:jc w:val="center"/>
              <w:rPr>
                <w:color w:val="000000"/>
                <w:sz w:val="22"/>
                <w:szCs w:val="22"/>
                <w:lang w:val="en-US"/>
              </w:rPr>
            </w:pPr>
            <w:r w:rsidRPr="00AB49CE">
              <w:rPr>
                <w:color w:val="000000"/>
                <w:sz w:val="22"/>
                <w:szCs w:val="22"/>
                <w:lang w:val="en-US"/>
              </w:rPr>
              <w:t>0</w:t>
            </w:r>
          </w:p>
        </w:tc>
        <w:tc>
          <w:tcPr>
            <w:tcW w:w="1154" w:type="dxa"/>
          </w:tcPr>
          <w:p w:rsidR="00C61526" w:rsidRPr="00AB49CE" w:rsidRDefault="00C61526" w:rsidP="00C61526">
            <w:pPr>
              <w:jc w:val="center"/>
              <w:rPr>
                <w:color w:val="000000"/>
                <w:sz w:val="22"/>
                <w:szCs w:val="22"/>
                <w:lang w:val="en-US"/>
              </w:rPr>
            </w:pPr>
            <w:r w:rsidRPr="00AB49CE">
              <w:rPr>
                <w:color w:val="000000"/>
                <w:sz w:val="22"/>
                <w:szCs w:val="22"/>
                <w:lang w:val="en-US"/>
              </w:rPr>
              <w:t>91</w:t>
            </w:r>
          </w:p>
        </w:tc>
        <w:tc>
          <w:tcPr>
            <w:tcW w:w="1155" w:type="dxa"/>
          </w:tcPr>
          <w:p w:rsidR="00C61526" w:rsidRPr="00AB49CE" w:rsidRDefault="00C61526" w:rsidP="00C61526">
            <w:pPr>
              <w:jc w:val="center"/>
              <w:rPr>
                <w:color w:val="000000"/>
                <w:sz w:val="22"/>
                <w:szCs w:val="22"/>
                <w:lang w:val="en-US"/>
              </w:rPr>
            </w:pPr>
          </w:p>
        </w:tc>
      </w:tr>
      <w:tr w:rsidR="00C61526" w:rsidRPr="00AB49CE" w:rsidTr="00C61526">
        <w:trPr>
          <w:trHeight w:val="315"/>
        </w:trPr>
        <w:tc>
          <w:tcPr>
            <w:tcW w:w="2093" w:type="dxa"/>
            <w:hideMark/>
          </w:tcPr>
          <w:p w:rsidR="00C61526" w:rsidRPr="00AB49CE" w:rsidRDefault="00C61526" w:rsidP="00AB49CE">
            <w:pPr>
              <w:rPr>
                <w:color w:val="000000"/>
                <w:sz w:val="22"/>
                <w:szCs w:val="22"/>
                <w:lang w:val="en-US"/>
              </w:rPr>
            </w:pPr>
            <w:r>
              <w:rPr>
                <w:color w:val="000000"/>
                <w:sz w:val="22"/>
                <w:szCs w:val="22"/>
                <w:lang w:val="en-US"/>
              </w:rPr>
              <w:t>Respondent</w:t>
            </w:r>
            <w:r w:rsidR="00C06758">
              <w:rPr>
                <w:color w:val="000000"/>
                <w:sz w:val="22"/>
                <w:szCs w:val="22"/>
                <w:lang w:val="en-US"/>
              </w:rPr>
              <w:t xml:space="preserve">ų </w:t>
            </w:r>
            <w:r>
              <w:rPr>
                <w:color w:val="000000"/>
                <w:sz w:val="22"/>
                <w:szCs w:val="22"/>
                <w:lang w:val="en-US"/>
              </w:rPr>
              <w:t xml:space="preserve"> skaičius</w:t>
            </w:r>
            <w:r w:rsidRPr="00AB49CE">
              <w:rPr>
                <w:color w:val="000000"/>
                <w:sz w:val="22"/>
                <w:szCs w:val="22"/>
                <w:lang w:val="en-US"/>
              </w:rPr>
              <w:t> </w:t>
            </w:r>
            <w:r w:rsidR="00C06758">
              <w:rPr>
                <w:color w:val="000000"/>
                <w:sz w:val="22"/>
                <w:szCs w:val="22"/>
                <w:lang w:val="en-US"/>
              </w:rPr>
              <w:t>(gėrusieji)</w:t>
            </w:r>
          </w:p>
        </w:tc>
        <w:tc>
          <w:tcPr>
            <w:tcW w:w="1154" w:type="dxa"/>
            <w:hideMark/>
          </w:tcPr>
          <w:p w:rsidR="00C61526" w:rsidRPr="00AB49CE" w:rsidRDefault="00C61526" w:rsidP="00C61526">
            <w:pPr>
              <w:jc w:val="center"/>
              <w:rPr>
                <w:color w:val="000000"/>
                <w:sz w:val="22"/>
                <w:szCs w:val="22"/>
                <w:lang w:val="en-US"/>
              </w:rPr>
            </w:pPr>
          </w:p>
        </w:tc>
        <w:tc>
          <w:tcPr>
            <w:tcW w:w="1154" w:type="dxa"/>
            <w:noWrap/>
          </w:tcPr>
          <w:p w:rsidR="00C61526" w:rsidRPr="00AB49CE" w:rsidRDefault="00C61526" w:rsidP="00C61526">
            <w:pPr>
              <w:jc w:val="center"/>
              <w:rPr>
                <w:color w:val="000000"/>
                <w:sz w:val="22"/>
                <w:szCs w:val="22"/>
                <w:lang w:val="en-US"/>
              </w:rPr>
            </w:pPr>
            <w:r w:rsidRPr="00AB49CE">
              <w:rPr>
                <w:color w:val="000000"/>
                <w:sz w:val="22"/>
                <w:szCs w:val="22"/>
                <w:lang w:val="en-US"/>
              </w:rPr>
              <w:t>48</w:t>
            </w:r>
          </w:p>
        </w:tc>
        <w:tc>
          <w:tcPr>
            <w:tcW w:w="1155" w:type="dxa"/>
            <w:noWrap/>
          </w:tcPr>
          <w:p w:rsidR="00C61526" w:rsidRPr="00AB49CE" w:rsidRDefault="00C61526" w:rsidP="00C61526">
            <w:pPr>
              <w:jc w:val="center"/>
              <w:rPr>
                <w:color w:val="000000"/>
                <w:sz w:val="22"/>
                <w:szCs w:val="22"/>
                <w:lang w:val="en-US"/>
              </w:rPr>
            </w:pPr>
            <w:r w:rsidRPr="00AB49CE">
              <w:rPr>
                <w:color w:val="000000"/>
                <w:sz w:val="22"/>
                <w:szCs w:val="22"/>
                <w:lang w:val="en-US"/>
              </w:rPr>
              <w:t>86</w:t>
            </w:r>
          </w:p>
        </w:tc>
        <w:tc>
          <w:tcPr>
            <w:tcW w:w="1154" w:type="dxa"/>
            <w:noWrap/>
          </w:tcPr>
          <w:p w:rsidR="00C61526" w:rsidRPr="00AB49CE" w:rsidRDefault="00C61526" w:rsidP="00C61526">
            <w:pPr>
              <w:jc w:val="center"/>
              <w:rPr>
                <w:color w:val="000000"/>
                <w:sz w:val="22"/>
                <w:szCs w:val="22"/>
                <w:lang w:val="en-US"/>
              </w:rPr>
            </w:pPr>
            <w:r w:rsidRPr="00AB49CE">
              <w:rPr>
                <w:color w:val="000000"/>
                <w:sz w:val="22"/>
                <w:szCs w:val="22"/>
                <w:lang w:val="en-US"/>
              </w:rPr>
              <w:t>543</w:t>
            </w:r>
          </w:p>
        </w:tc>
        <w:tc>
          <w:tcPr>
            <w:tcW w:w="1154" w:type="dxa"/>
          </w:tcPr>
          <w:p w:rsidR="00C61526" w:rsidRPr="00AB49CE" w:rsidRDefault="00C61526" w:rsidP="00C61526">
            <w:pPr>
              <w:jc w:val="center"/>
              <w:rPr>
                <w:color w:val="000000"/>
                <w:sz w:val="22"/>
                <w:szCs w:val="22"/>
                <w:lang w:val="en-US"/>
              </w:rPr>
            </w:pPr>
            <w:r w:rsidRPr="00AB49CE">
              <w:rPr>
                <w:color w:val="000000"/>
                <w:sz w:val="22"/>
                <w:szCs w:val="22"/>
                <w:lang w:val="en-US"/>
              </w:rPr>
              <w:t>676</w:t>
            </w:r>
          </w:p>
        </w:tc>
        <w:tc>
          <w:tcPr>
            <w:tcW w:w="1155" w:type="dxa"/>
          </w:tcPr>
          <w:p w:rsidR="00C61526" w:rsidRPr="00AB49CE" w:rsidRDefault="00B748DC" w:rsidP="00C61526">
            <w:pPr>
              <w:jc w:val="center"/>
              <w:rPr>
                <w:color w:val="000000"/>
                <w:sz w:val="22"/>
                <w:szCs w:val="22"/>
                <w:lang w:val="en-US"/>
              </w:rPr>
            </w:pPr>
            <w:r>
              <w:rPr>
                <w:color w:val="000000"/>
                <w:sz w:val="22"/>
                <w:szCs w:val="22"/>
                <w:lang w:val="en-US"/>
              </w:rPr>
              <w:t>639</w:t>
            </w:r>
          </w:p>
        </w:tc>
      </w:tr>
    </w:tbl>
    <w:p w:rsidR="0000236C" w:rsidRDefault="0000236C" w:rsidP="000075F4">
      <w:pPr>
        <w:shd w:val="clear" w:color="auto" w:fill="FFFFFF"/>
        <w:spacing w:line="360" w:lineRule="auto"/>
        <w:jc w:val="both"/>
        <w:rPr>
          <w:lang w:val="lt-LT" w:eastAsia="lt-LT"/>
        </w:rPr>
      </w:pPr>
      <w:r>
        <w:rPr>
          <w:b/>
          <w:lang w:val="lt-LT" w:eastAsia="lt-LT"/>
        </w:rPr>
        <w:t xml:space="preserve">Įžvalga:  </w:t>
      </w:r>
      <w:r w:rsidR="00B73C90" w:rsidRPr="00B73C90">
        <w:rPr>
          <w:lang w:val="lt-LT" w:eastAsia="lt-LT"/>
        </w:rPr>
        <w:t xml:space="preserve">Lyginant 2017m. ir 2016m. išgerto alkoholio kiekius (tūrio vienetais) matyti, kad </w:t>
      </w:r>
      <w:r w:rsidR="00C06758">
        <w:rPr>
          <w:lang w:val="lt-LT" w:eastAsia="lt-LT"/>
        </w:rPr>
        <w:t xml:space="preserve">yra </w:t>
      </w:r>
      <w:r w:rsidR="00B73C90" w:rsidRPr="00B73C90">
        <w:rPr>
          <w:lang w:val="lt-LT" w:eastAsia="lt-LT"/>
        </w:rPr>
        <w:t>tam tikras persiskirstymas tarp gėrimų rū</w:t>
      </w:r>
      <w:r w:rsidR="00B73C90">
        <w:rPr>
          <w:lang w:val="lt-LT" w:eastAsia="lt-LT"/>
        </w:rPr>
        <w:t>š</w:t>
      </w:r>
      <w:r w:rsidR="00B73C90" w:rsidRPr="00B73C90">
        <w:rPr>
          <w:lang w:val="lt-LT" w:eastAsia="lt-LT"/>
        </w:rPr>
        <w:t>ių:</w:t>
      </w:r>
      <w:r w:rsidR="00A97F4F">
        <w:rPr>
          <w:lang w:val="lt-LT" w:eastAsia="lt-LT"/>
        </w:rPr>
        <w:t xml:space="preserve"> </w:t>
      </w:r>
      <w:r w:rsidR="00B73C90">
        <w:rPr>
          <w:lang w:val="lt-LT" w:eastAsia="lt-LT"/>
        </w:rPr>
        <w:t xml:space="preserve">nežymiai </w:t>
      </w:r>
      <w:r w:rsidR="00B73C90" w:rsidRPr="00B73C90">
        <w:rPr>
          <w:lang w:val="lt-LT" w:eastAsia="lt-LT"/>
        </w:rPr>
        <w:t xml:space="preserve"> </w:t>
      </w:r>
      <w:r w:rsidR="00A97F4F" w:rsidRPr="00B73C90">
        <w:rPr>
          <w:lang w:val="lt-LT" w:eastAsia="lt-LT"/>
        </w:rPr>
        <w:t xml:space="preserve">sumažėjo </w:t>
      </w:r>
      <w:r w:rsidR="00B73C90" w:rsidRPr="00B73C90">
        <w:rPr>
          <w:lang w:val="lt-LT" w:eastAsia="lt-LT"/>
        </w:rPr>
        <w:t>išgerto alaus kiekis</w:t>
      </w:r>
      <w:r w:rsidR="00B73C90">
        <w:rPr>
          <w:lang w:val="lt-LT" w:eastAsia="lt-LT"/>
        </w:rPr>
        <w:t xml:space="preserve">, </w:t>
      </w:r>
      <w:r w:rsidR="00B73C90" w:rsidRPr="00B73C90">
        <w:rPr>
          <w:lang w:val="lt-LT" w:eastAsia="lt-LT"/>
        </w:rPr>
        <w:t xml:space="preserve"> padidėjo stipriųjų </w:t>
      </w:r>
      <w:r w:rsidR="00B73C90" w:rsidRPr="00B73C90">
        <w:rPr>
          <w:lang w:val="lt-LT" w:eastAsia="lt-LT"/>
        </w:rPr>
        <w:lastRenderedPageBreak/>
        <w:t xml:space="preserve">gėrimų. </w:t>
      </w:r>
      <w:r w:rsidR="00B73C90">
        <w:rPr>
          <w:lang w:val="lt-LT" w:eastAsia="lt-LT"/>
        </w:rPr>
        <w:t>2017m</w:t>
      </w:r>
      <w:r w:rsidR="00B73C90" w:rsidRPr="00B73C90">
        <w:rPr>
          <w:lang w:val="lt-LT" w:eastAsia="lt-LT"/>
        </w:rPr>
        <w:t xml:space="preserve"> į anketą įtraukus naminę ir </w:t>
      </w:r>
      <w:r w:rsidR="00B73C90">
        <w:rPr>
          <w:lang w:val="lt-LT" w:eastAsia="lt-LT"/>
        </w:rPr>
        <w:t xml:space="preserve">spiritą, rezultatuose atsispindi jų suvartojimas, kurių nebuvo 2016m. </w:t>
      </w:r>
      <w:r w:rsidR="002121C8">
        <w:rPr>
          <w:lang w:val="lt-LT" w:eastAsia="lt-LT"/>
        </w:rPr>
        <w:t xml:space="preserve">Vartojusių </w:t>
      </w:r>
      <w:r w:rsidR="00175880">
        <w:rPr>
          <w:lang w:val="lt-LT" w:eastAsia="lt-LT"/>
        </w:rPr>
        <w:t xml:space="preserve">spiritą yra labai nedidelė  ir tik girtaujančių </w:t>
      </w:r>
      <w:r w:rsidR="002121C8">
        <w:rPr>
          <w:lang w:val="lt-LT" w:eastAsia="lt-LT"/>
        </w:rPr>
        <w:t>grupėje</w:t>
      </w:r>
      <w:r w:rsidR="00175880">
        <w:rPr>
          <w:lang w:val="lt-LT" w:eastAsia="lt-LT"/>
        </w:rPr>
        <w:t xml:space="preserve"> (4 respondentai) tačiau j</w:t>
      </w:r>
      <w:r w:rsidR="002121C8">
        <w:rPr>
          <w:lang w:val="lt-LT" w:eastAsia="lt-LT"/>
        </w:rPr>
        <w:t>ų</w:t>
      </w:r>
      <w:r w:rsidR="00175880">
        <w:rPr>
          <w:lang w:val="lt-LT" w:eastAsia="lt-LT"/>
        </w:rPr>
        <w:t xml:space="preserve"> išgert</w:t>
      </w:r>
      <w:r w:rsidR="002121C8">
        <w:rPr>
          <w:lang w:val="lt-LT" w:eastAsia="lt-LT"/>
        </w:rPr>
        <w:t>i</w:t>
      </w:r>
      <w:r w:rsidR="00175880">
        <w:rPr>
          <w:lang w:val="lt-LT" w:eastAsia="lt-LT"/>
        </w:rPr>
        <w:t xml:space="preserve"> kiekiai </w:t>
      </w:r>
      <w:r w:rsidR="002121C8">
        <w:rPr>
          <w:lang w:val="lt-LT" w:eastAsia="lt-LT"/>
        </w:rPr>
        <w:t xml:space="preserve">yra dideli </w:t>
      </w:r>
      <w:r w:rsidR="00175880">
        <w:rPr>
          <w:lang w:val="lt-LT" w:eastAsia="lt-LT"/>
        </w:rPr>
        <w:t>(</w:t>
      </w:r>
      <w:r w:rsidR="00BB71AC">
        <w:rPr>
          <w:lang w:val="lt-LT" w:eastAsia="lt-LT"/>
        </w:rPr>
        <w:t xml:space="preserve">viso </w:t>
      </w:r>
      <w:r w:rsidR="002121C8">
        <w:rPr>
          <w:lang w:val="lt-LT" w:eastAsia="lt-LT"/>
        </w:rPr>
        <w:t>3,6 litro) Naminę gėrė visų trijų grupių respondentai</w:t>
      </w:r>
      <w:r w:rsidR="00BB71AC">
        <w:rPr>
          <w:lang w:val="lt-LT" w:eastAsia="lt-LT"/>
        </w:rPr>
        <w:t xml:space="preserve"> (9 resp)</w:t>
      </w:r>
      <w:r w:rsidR="002121C8">
        <w:rPr>
          <w:lang w:val="lt-LT" w:eastAsia="lt-LT"/>
        </w:rPr>
        <w:t xml:space="preserve">, tačiau </w:t>
      </w:r>
      <w:r w:rsidR="00BB71AC">
        <w:rPr>
          <w:lang w:val="lt-LT" w:eastAsia="lt-LT"/>
        </w:rPr>
        <w:t>mažesniais kiekiais (apie 2 litus)</w:t>
      </w:r>
    </w:p>
    <w:p w:rsidR="00513A92" w:rsidRDefault="0003002F" w:rsidP="000075F4">
      <w:pPr>
        <w:shd w:val="clear" w:color="auto" w:fill="FFFFFF"/>
        <w:spacing w:line="360" w:lineRule="auto"/>
        <w:jc w:val="both"/>
        <w:rPr>
          <w:b/>
          <w:lang w:val="lt-LT" w:eastAsia="lt-LT"/>
        </w:rPr>
      </w:pPr>
      <w:r>
        <w:rPr>
          <w:noProof/>
          <w:lang w:val="en-US"/>
        </w:rPr>
        <w:drawing>
          <wp:inline distT="0" distB="0" distL="0" distR="0" wp14:anchorId="0F9B33F0" wp14:editId="50242F31">
            <wp:extent cx="5124091" cy="3467819"/>
            <wp:effectExtent l="0" t="0" r="19685" b="1841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513A92" w:rsidRPr="00513A92">
        <w:rPr>
          <w:b/>
          <w:lang w:val="lt-LT" w:eastAsia="lt-LT"/>
        </w:rPr>
        <w:t xml:space="preserve"> </w:t>
      </w:r>
    </w:p>
    <w:p w:rsidR="0003002F" w:rsidRPr="00F63D60" w:rsidRDefault="00F63D60" w:rsidP="000075F4">
      <w:pPr>
        <w:shd w:val="clear" w:color="auto" w:fill="FFFFFF"/>
        <w:spacing w:line="360" w:lineRule="auto"/>
        <w:jc w:val="both"/>
        <w:rPr>
          <w:b/>
          <w:sz w:val="20"/>
          <w:szCs w:val="20"/>
          <w:lang w:val="lt-LT" w:eastAsia="lt-LT"/>
        </w:rPr>
      </w:pPr>
      <w:r w:rsidRPr="00F63D60">
        <w:rPr>
          <w:sz w:val="20"/>
          <w:szCs w:val="20"/>
          <w:lang w:val="lt-LT" w:eastAsia="lt-LT"/>
        </w:rPr>
        <w:t>Pav</w:t>
      </w:r>
      <w:r w:rsidR="00991023">
        <w:rPr>
          <w:sz w:val="20"/>
          <w:szCs w:val="20"/>
          <w:lang w:val="lt-LT" w:eastAsia="lt-LT"/>
        </w:rPr>
        <w:t>. 5</w:t>
      </w:r>
      <w:r w:rsidRPr="00F63D60">
        <w:rPr>
          <w:sz w:val="20"/>
          <w:szCs w:val="20"/>
          <w:lang w:val="lt-LT" w:eastAsia="lt-LT"/>
        </w:rPr>
        <w:t xml:space="preserve">. </w:t>
      </w:r>
      <w:r w:rsidR="00513A92" w:rsidRPr="00F63D60">
        <w:rPr>
          <w:b/>
          <w:sz w:val="20"/>
          <w:szCs w:val="20"/>
          <w:lang w:val="lt-LT" w:eastAsia="lt-LT"/>
        </w:rPr>
        <w:t>2017 m. per savaitę išgerto alkoholio struktūra standartiniais alkoholio vienetais</w:t>
      </w:r>
    </w:p>
    <w:p w:rsidR="00F63D60" w:rsidRPr="00F63D60" w:rsidRDefault="00F63D60" w:rsidP="000075F4">
      <w:pPr>
        <w:shd w:val="clear" w:color="auto" w:fill="FFFFFF"/>
        <w:spacing w:line="360" w:lineRule="auto"/>
        <w:jc w:val="both"/>
        <w:rPr>
          <w:lang w:val="lt-LT" w:eastAsia="lt-LT"/>
        </w:rPr>
      </w:pPr>
      <w:r>
        <w:rPr>
          <w:b/>
          <w:lang w:val="lt-LT" w:eastAsia="lt-LT"/>
        </w:rPr>
        <w:t>Įžvalga</w:t>
      </w:r>
      <w:r w:rsidR="00F11E84">
        <w:rPr>
          <w:b/>
          <w:lang w:val="lt-LT" w:eastAsia="lt-LT"/>
        </w:rPr>
        <w:t xml:space="preserve">: </w:t>
      </w:r>
      <w:r w:rsidR="00F11E84" w:rsidRPr="00F11E84">
        <w:rPr>
          <w:lang w:val="lt-LT" w:eastAsia="lt-LT"/>
        </w:rPr>
        <w:t xml:space="preserve">Susumavus </w:t>
      </w:r>
      <w:r w:rsidR="00852288">
        <w:rPr>
          <w:lang w:val="lt-LT" w:eastAsia="lt-LT"/>
        </w:rPr>
        <w:t>(pav. 1)</w:t>
      </w:r>
      <w:r w:rsidR="00852288" w:rsidRPr="00F63D60">
        <w:rPr>
          <w:lang w:val="lt-LT" w:eastAsia="lt-LT"/>
        </w:rPr>
        <w:t xml:space="preserve"> </w:t>
      </w:r>
      <w:r w:rsidR="00852288" w:rsidRPr="00F11E84">
        <w:rPr>
          <w:lang w:val="lt-LT" w:eastAsia="lt-LT"/>
        </w:rPr>
        <w:t xml:space="preserve"> </w:t>
      </w:r>
      <w:r w:rsidR="00F11E84" w:rsidRPr="00F11E84">
        <w:rPr>
          <w:lang w:val="lt-LT" w:eastAsia="lt-LT"/>
        </w:rPr>
        <w:t>vis</w:t>
      </w:r>
      <w:r w:rsidR="00852288">
        <w:rPr>
          <w:lang w:val="lt-LT" w:eastAsia="lt-LT"/>
        </w:rPr>
        <w:t>ų</w:t>
      </w:r>
      <w:r w:rsidR="00F11E84" w:rsidRPr="00F11E84">
        <w:rPr>
          <w:lang w:val="lt-LT" w:eastAsia="lt-LT"/>
        </w:rPr>
        <w:t xml:space="preserve"> per apklausos savaitę</w:t>
      </w:r>
      <w:r w:rsidR="00F11E84">
        <w:rPr>
          <w:b/>
          <w:lang w:val="lt-LT" w:eastAsia="lt-LT"/>
        </w:rPr>
        <w:t xml:space="preserve"> </w:t>
      </w:r>
      <w:r w:rsidR="00852288" w:rsidRPr="00852288">
        <w:rPr>
          <w:lang w:val="lt-LT" w:eastAsia="lt-LT"/>
        </w:rPr>
        <w:t>išgert</w:t>
      </w:r>
      <w:r w:rsidR="00852288">
        <w:rPr>
          <w:lang w:val="lt-LT" w:eastAsia="lt-LT"/>
        </w:rPr>
        <w:t>ų</w:t>
      </w:r>
      <w:r w:rsidR="00852288" w:rsidRPr="00852288">
        <w:rPr>
          <w:lang w:val="lt-LT" w:eastAsia="lt-LT"/>
        </w:rPr>
        <w:t xml:space="preserve"> gėrim</w:t>
      </w:r>
      <w:r w:rsidR="00852288">
        <w:rPr>
          <w:lang w:val="lt-LT" w:eastAsia="lt-LT"/>
        </w:rPr>
        <w:t>ų grynojo alkoholio kiekį, matoma, kad d</w:t>
      </w:r>
      <w:r w:rsidR="00F11E84" w:rsidRPr="00F11E84">
        <w:rPr>
          <w:lang w:val="lt-LT" w:eastAsia="lt-LT"/>
        </w:rPr>
        <w:t>idžiausi</w:t>
      </w:r>
      <w:r w:rsidR="00852288">
        <w:rPr>
          <w:lang w:val="lt-LT" w:eastAsia="lt-LT"/>
        </w:rPr>
        <w:t>a</w:t>
      </w:r>
      <w:r w:rsidR="00F11E84" w:rsidRPr="00F11E84">
        <w:rPr>
          <w:lang w:val="lt-LT" w:eastAsia="lt-LT"/>
        </w:rPr>
        <w:t xml:space="preserve"> dal</w:t>
      </w:r>
      <w:r w:rsidR="00852288">
        <w:rPr>
          <w:lang w:val="lt-LT" w:eastAsia="lt-LT"/>
        </w:rPr>
        <w:t>is</w:t>
      </w:r>
      <w:r w:rsidR="00F11E84" w:rsidRPr="00F11E84">
        <w:rPr>
          <w:lang w:val="lt-LT" w:eastAsia="lt-LT"/>
        </w:rPr>
        <w:t xml:space="preserve"> per savaitę (39 proc.) </w:t>
      </w:r>
      <w:r w:rsidR="00852288">
        <w:rPr>
          <w:lang w:val="lt-LT" w:eastAsia="lt-LT"/>
        </w:rPr>
        <w:t xml:space="preserve"> </w:t>
      </w:r>
      <w:r w:rsidR="00F11E84" w:rsidRPr="00F11E84">
        <w:rPr>
          <w:lang w:val="lt-LT" w:eastAsia="lt-LT"/>
        </w:rPr>
        <w:t>tenka</w:t>
      </w:r>
      <w:r w:rsidR="00852288">
        <w:rPr>
          <w:lang w:val="lt-LT" w:eastAsia="lt-LT"/>
        </w:rPr>
        <w:t xml:space="preserve"> alui</w:t>
      </w:r>
      <w:r w:rsidR="00F11E84" w:rsidRPr="00F11E84">
        <w:rPr>
          <w:lang w:val="lt-LT" w:eastAsia="lt-LT"/>
        </w:rPr>
        <w:t xml:space="preserve">, iš kurių 17 proc. </w:t>
      </w:r>
      <w:r w:rsidR="00852288">
        <w:rPr>
          <w:lang w:val="lt-LT" w:eastAsia="lt-LT"/>
        </w:rPr>
        <w:t xml:space="preserve">sudaro stiprus ir </w:t>
      </w:r>
      <w:r w:rsidR="00F11E84" w:rsidRPr="00F11E84">
        <w:rPr>
          <w:lang w:val="lt-LT" w:eastAsia="lt-LT"/>
        </w:rPr>
        <w:t xml:space="preserve"> 22 </w:t>
      </w:r>
      <w:r w:rsidR="00F11E84">
        <w:rPr>
          <w:lang w:val="lt-LT" w:eastAsia="lt-LT"/>
        </w:rPr>
        <w:t xml:space="preserve">proc. </w:t>
      </w:r>
      <w:r w:rsidR="00F11E84" w:rsidRPr="00F11E84">
        <w:rPr>
          <w:lang w:val="lt-LT" w:eastAsia="lt-LT"/>
        </w:rPr>
        <w:t>sil</w:t>
      </w:r>
      <w:r w:rsidR="00F11E84">
        <w:rPr>
          <w:lang w:val="lt-LT" w:eastAsia="lt-LT"/>
        </w:rPr>
        <w:t>p</w:t>
      </w:r>
      <w:r w:rsidR="00F11E84" w:rsidRPr="00F11E84">
        <w:rPr>
          <w:lang w:val="lt-LT" w:eastAsia="lt-LT"/>
        </w:rPr>
        <w:t>n</w:t>
      </w:r>
      <w:r w:rsidR="00852288">
        <w:rPr>
          <w:lang w:val="lt-LT" w:eastAsia="lt-LT"/>
        </w:rPr>
        <w:t>as alus</w:t>
      </w:r>
      <w:r w:rsidR="00F11E84" w:rsidRPr="00F11E84">
        <w:rPr>
          <w:lang w:val="lt-LT" w:eastAsia="lt-LT"/>
        </w:rPr>
        <w:t>.</w:t>
      </w:r>
      <w:r w:rsidR="00F11E84">
        <w:rPr>
          <w:b/>
          <w:lang w:val="lt-LT" w:eastAsia="lt-LT"/>
        </w:rPr>
        <w:t xml:space="preserve">  </w:t>
      </w:r>
      <w:r w:rsidRPr="00F63D60">
        <w:rPr>
          <w:lang w:val="lt-LT" w:eastAsia="lt-LT"/>
        </w:rPr>
        <w:t xml:space="preserve">Degtinei tenka </w:t>
      </w:r>
      <w:r w:rsidR="00F11E84">
        <w:rPr>
          <w:lang w:val="lt-LT" w:eastAsia="lt-LT"/>
        </w:rPr>
        <w:t>taip pat didelė dalis g</w:t>
      </w:r>
      <w:r w:rsidRPr="00F63D60">
        <w:rPr>
          <w:lang w:val="lt-LT" w:eastAsia="lt-LT"/>
        </w:rPr>
        <w:t>rynojo alkoholio</w:t>
      </w:r>
      <w:r w:rsidR="00F11E84">
        <w:rPr>
          <w:lang w:val="lt-LT" w:eastAsia="lt-LT"/>
        </w:rPr>
        <w:t>.</w:t>
      </w:r>
      <w:r w:rsidRPr="00F63D60">
        <w:rPr>
          <w:lang w:val="lt-LT" w:eastAsia="lt-LT"/>
        </w:rPr>
        <w:t xml:space="preserve"> </w:t>
      </w:r>
      <w:r>
        <w:rPr>
          <w:lang w:val="lt-LT" w:eastAsia="lt-LT"/>
        </w:rPr>
        <w:t>(34proc.)</w:t>
      </w:r>
      <w:r w:rsidR="00852288">
        <w:rPr>
          <w:lang w:val="lt-LT" w:eastAsia="lt-LT"/>
        </w:rPr>
        <w:t xml:space="preserve">. </w:t>
      </w:r>
      <w:r>
        <w:rPr>
          <w:lang w:val="lt-LT" w:eastAsia="lt-LT"/>
        </w:rPr>
        <w:t xml:space="preserve"> </w:t>
      </w:r>
    </w:p>
    <w:p w:rsidR="00165DEB" w:rsidRDefault="00852288" w:rsidP="000075F4">
      <w:pPr>
        <w:shd w:val="clear" w:color="auto" w:fill="FFFFFF"/>
        <w:spacing w:line="360" w:lineRule="auto"/>
        <w:jc w:val="both"/>
        <w:rPr>
          <w:b/>
          <w:lang w:val="lt-LT" w:eastAsia="lt-LT"/>
        </w:rPr>
      </w:pPr>
      <w:r>
        <w:rPr>
          <w:b/>
          <w:lang w:val="lt-LT" w:eastAsia="lt-LT"/>
        </w:rPr>
        <w:t xml:space="preserve">2 lentelė. </w:t>
      </w:r>
      <w:r w:rsidR="00C61526">
        <w:rPr>
          <w:b/>
          <w:lang w:val="lt-LT" w:eastAsia="lt-LT"/>
        </w:rPr>
        <w:t>Vieno vartotojo išgertas alkoholio kiekis per savaitę</w:t>
      </w:r>
      <w:r w:rsidR="001C681C">
        <w:rPr>
          <w:b/>
          <w:lang w:val="lt-LT" w:eastAsia="lt-LT"/>
        </w:rPr>
        <w:t xml:space="preserve"> (tūrio vienetais) </w:t>
      </w:r>
    </w:p>
    <w:tbl>
      <w:tblPr>
        <w:tblW w:w="8946" w:type="dxa"/>
        <w:tblInd w:w="93" w:type="dxa"/>
        <w:tblLayout w:type="fixed"/>
        <w:tblLook w:val="04A0" w:firstRow="1" w:lastRow="0" w:firstColumn="1" w:lastColumn="0" w:noHBand="0" w:noVBand="1"/>
      </w:tblPr>
      <w:tblGrid>
        <w:gridCol w:w="2000"/>
        <w:gridCol w:w="850"/>
        <w:gridCol w:w="1102"/>
        <w:gridCol w:w="1292"/>
        <w:gridCol w:w="1292"/>
        <w:gridCol w:w="1276"/>
        <w:gridCol w:w="1134"/>
      </w:tblGrid>
      <w:tr w:rsidR="00B748DC" w:rsidRPr="00C61526" w:rsidTr="00852288">
        <w:trPr>
          <w:trHeight w:val="890"/>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8DC" w:rsidRPr="00B748DC" w:rsidRDefault="00B748DC" w:rsidP="00C61526">
            <w:pPr>
              <w:rPr>
                <w:color w:val="000000"/>
                <w:sz w:val="22"/>
                <w:szCs w:val="22"/>
                <w:lang w:val="en-US"/>
              </w:rPr>
            </w:pPr>
            <w:r w:rsidRPr="00B748DC">
              <w:rPr>
                <w:color w:val="000000"/>
                <w:sz w:val="22"/>
                <w:szCs w:val="22"/>
                <w:lang w:val="en-US"/>
              </w:rPr>
              <w:t xml:space="preserve">Gėrimas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8DC" w:rsidRPr="00B748DC" w:rsidRDefault="00B748DC" w:rsidP="00C61526">
            <w:pPr>
              <w:rPr>
                <w:color w:val="000000"/>
                <w:sz w:val="22"/>
                <w:szCs w:val="22"/>
                <w:lang w:val="en-US"/>
              </w:rPr>
            </w:pPr>
            <w:r w:rsidRPr="00B748DC">
              <w:rPr>
                <w:color w:val="000000"/>
                <w:sz w:val="22"/>
                <w:szCs w:val="22"/>
                <w:lang w:val="en-US"/>
              </w:rPr>
              <w:t xml:space="preserve">Tūrio vnt. </w:t>
            </w:r>
          </w:p>
        </w:tc>
        <w:tc>
          <w:tcPr>
            <w:tcW w:w="11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48DC" w:rsidRPr="00B748DC" w:rsidRDefault="00B748DC" w:rsidP="00C61526">
            <w:pPr>
              <w:jc w:val="center"/>
              <w:rPr>
                <w:b/>
                <w:bCs/>
                <w:color w:val="000000"/>
                <w:sz w:val="22"/>
                <w:szCs w:val="22"/>
                <w:lang w:val="en-US"/>
              </w:rPr>
            </w:pPr>
            <w:r w:rsidRPr="00B748DC">
              <w:rPr>
                <w:b/>
                <w:bCs/>
                <w:color w:val="000000"/>
                <w:sz w:val="22"/>
                <w:szCs w:val="22"/>
                <w:lang w:val="en-US"/>
              </w:rPr>
              <w:t>Girtaujantys</w:t>
            </w: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48DC" w:rsidRPr="00B748DC" w:rsidRDefault="00B748DC" w:rsidP="00C61526">
            <w:pPr>
              <w:jc w:val="center"/>
              <w:rPr>
                <w:b/>
                <w:bCs/>
                <w:color w:val="000000"/>
                <w:sz w:val="22"/>
                <w:szCs w:val="22"/>
                <w:lang w:val="en-US"/>
              </w:rPr>
            </w:pPr>
            <w:r w:rsidRPr="00B748DC">
              <w:rPr>
                <w:b/>
                <w:bCs/>
                <w:color w:val="000000"/>
                <w:sz w:val="22"/>
                <w:szCs w:val="22"/>
                <w:lang w:val="en-US"/>
              </w:rPr>
              <w:t>Reguliariai vartojantys alkoholį</w:t>
            </w: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48DC" w:rsidRPr="00B748DC" w:rsidRDefault="00B748DC" w:rsidP="00C61526">
            <w:pPr>
              <w:jc w:val="center"/>
              <w:rPr>
                <w:b/>
                <w:bCs/>
                <w:color w:val="000000"/>
                <w:sz w:val="22"/>
                <w:szCs w:val="22"/>
                <w:lang w:val="en-US"/>
              </w:rPr>
            </w:pPr>
            <w:r w:rsidRPr="00B748DC">
              <w:rPr>
                <w:b/>
                <w:bCs/>
                <w:color w:val="000000"/>
                <w:sz w:val="22"/>
                <w:szCs w:val="22"/>
                <w:lang w:val="en-US"/>
              </w:rPr>
              <w:t>Alkoholį vartojantys progomis</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48DC" w:rsidRPr="00B748DC" w:rsidRDefault="00B748DC" w:rsidP="00C61526">
            <w:pPr>
              <w:jc w:val="center"/>
              <w:rPr>
                <w:b/>
                <w:bCs/>
                <w:color w:val="000000"/>
                <w:sz w:val="22"/>
                <w:szCs w:val="22"/>
                <w:lang w:val="en-US"/>
              </w:rPr>
            </w:pPr>
            <w:r w:rsidRPr="00B748DC">
              <w:rPr>
                <w:b/>
                <w:bCs/>
                <w:color w:val="000000"/>
                <w:sz w:val="22"/>
                <w:szCs w:val="22"/>
                <w:lang w:val="en-US"/>
              </w:rPr>
              <w:t>Viso vnt.</w:t>
            </w:r>
            <w:r>
              <w:rPr>
                <w:b/>
                <w:bCs/>
                <w:color w:val="000000"/>
                <w:sz w:val="22"/>
                <w:szCs w:val="22"/>
                <w:lang w:val="en-US"/>
              </w:rPr>
              <w:t xml:space="preserve"> 2017</w:t>
            </w:r>
            <w:r w:rsidRPr="00B748DC">
              <w:rPr>
                <w:b/>
                <w:bCs/>
                <w:color w:val="000000"/>
                <w:sz w:val="22"/>
                <w:szCs w:val="22"/>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8DC" w:rsidRPr="00B748DC" w:rsidRDefault="00B748DC" w:rsidP="00B748DC">
            <w:pPr>
              <w:rPr>
                <w:color w:val="000000"/>
                <w:sz w:val="22"/>
                <w:szCs w:val="22"/>
                <w:lang w:val="en-US"/>
              </w:rPr>
            </w:pPr>
            <w:r w:rsidRPr="00B748DC">
              <w:rPr>
                <w:b/>
                <w:bCs/>
                <w:color w:val="000000"/>
                <w:sz w:val="22"/>
                <w:szCs w:val="22"/>
                <w:lang w:val="en-US"/>
              </w:rPr>
              <w:t>Viso vnt.</w:t>
            </w:r>
            <w:r>
              <w:rPr>
                <w:b/>
                <w:bCs/>
                <w:color w:val="000000"/>
                <w:sz w:val="22"/>
                <w:szCs w:val="22"/>
                <w:lang w:val="en-US"/>
              </w:rPr>
              <w:t xml:space="preserve"> 2016</w:t>
            </w:r>
            <w:r w:rsidRPr="00B748DC">
              <w:rPr>
                <w:b/>
                <w:bCs/>
                <w:color w:val="000000"/>
                <w:sz w:val="22"/>
                <w:szCs w:val="22"/>
                <w:lang w:val="en-US"/>
              </w:rPr>
              <w:t xml:space="preserve"> </w:t>
            </w:r>
          </w:p>
        </w:tc>
      </w:tr>
      <w:tr w:rsidR="00B748DC" w:rsidRPr="00C61526" w:rsidTr="00852288">
        <w:trPr>
          <w:trHeight w:val="407"/>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8DC" w:rsidRPr="00B748DC" w:rsidRDefault="00B748DC" w:rsidP="00C61526">
            <w:pPr>
              <w:rPr>
                <w:color w:val="000000"/>
                <w:sz w:val="22"/>
                <w:szCs w:val="22"/>
                <w:lang w:val="en-US"/>
              </w:rPr>
            </w:pPr>
            <w:r w:rsidRPr="00B748DC">
              <w:rPr>
                <w:color w:val="000000"/>
                <w:sz w:val="22"/>
                <w:szCs w:val="22"/>
                <w:lang w:val="en-US"/>
              </w:rPr>
              <w:t xml:space="preserve">Silpnas alus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8DC" w:rsidRPr="00B748DC" w:rsidRDefault="00B748DC" w:rsidP="00C61526">
            <w:pPr>
              <w:rPr>
                <w:color w:val="000000"/>
                <w:sz w:val="22"/>
                <w:szCs w:val="22"/>
                <w:lang w:val="en-US"/>
              </w:rPr>
            </w:pPr>
            <w:r w:rsidRPr="00B748DC">
              <w:rPr>
                <w:color w:val="000000"/>
                <w:sz w:val="22"/>
                <w:szCs w:val="22"/>
                <w:lang w:val="en-US"/>
              </w:rPr>
              <w:t xml:space="preserve">0,5l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8DC" w:rsidRPr="00B748DC" w:rsidRDefault="00B748DC" w:rsidP="00C61526">
            <w:pPr>
              <w:jc w:val="right"/>
              <w:rPr>
                <w:color w:val="000000"/>
                <w:sz w:val="22"/>
                <w:szCs w:val="22"/>
                <w:lang w:val="en-US"/>
              </w:rPr>
            </w:pPr>
            <w:r w:rsidRPr="00B748DC">
              <w:rPr>
                <w:color w:val="000000"/>
                <w:sz w:val="22"/>
                <w:szCs w:val="22"/>
                <w:lang w:val="en-US"/>
              </w:rPr>
              <w:t>3,46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8DC" w:rsidRPr="00B748DC" w:rsidRDefault="00B748DC" w:rsidP="00C61526">
            <w:pPr>
              <w:jc w:val="right"/>
              <w:rPr>
                <w:color w:val="000000"/>
                <w:sz w:val="22"/>
                <w:szCs w:val="22"/>
                <w:lang w:val="en-US"/>
              </w:rPr>
            </w:pPr>
            <w:r w:rsidRPr="00B748DC">
              <w:rPr>
                <w:color w:val="000000"/>
                <w:sz w:val="22"/>
                <w:szCs w:val="22"/>
                <w:lang w:val="en-US"/>
              </w:rPr>
              <w:t>1,86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8DC" w:rsidRPr="00B748DC" w:rsidRDefault="00B748DC" w:rsidP="00C61526">
            <w:pPr>
              <w:jc w:val="right"/>
              <w:rPr>
                <w:color w:val="000000"/>
                <w:sz w:val="22"/>
                <w:szCs w:val="22"/>
                <w:lang w:val="en-US"/>
              </w:rPr>
            </w:pPr>
            <w:r w:rsidRPr="00B748DC">
              <w:rPr>
                <w:color w:val="000000"/>
                <w:sz w:val="22"/>
                <w:szCs w:val="22"/>
                <w:lang w:val="en-US"/>
              </w:rPr>
              <w:t>0,51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8DC" w:rsidRPr="00B748DC" w:rsidRDefault="00B748DC" w:rsidP="00C61526">
            <w:pPr>
              <w:jc w:val="right"/>
              <w:rPr>
                <w:color w:val="000000"/>
                <w:sz w:val="22"/>
                <w:szCs w:val="22"/>
                <w:lang w:val="en-US"/>
              </w:rPr>
            </w:pPr>
            <w:r w:rsidRPr="00B748DC">
              <w:rPr>
                <w:color w:val="000000"/>
                <w:sz w:val="22"/>
                <w:szCs w:val="22"/>
                <w:lang w:val="en-US"/>
              </w:rPr>
              <w:t>0,91</w:t>
            </w:r>
          </w:p>
        </w:tc>
        <w:tc>
          <w:tcPr>
            <w:tcW w:w="1134" w:type="dxa"/>
            <w:vMerge w:val="restart"/>
            <w:tcBorders>
              <w:top w:val="single" w:sz="4" w:space="0" w:color="auto"/>
              <w:left w:val="single" w:sz="4" w:space="0" w:color="auto"/>
              <w:right w:val="single" w:sz="4" w:space="0" w:color="auto"/>
            </w:tcBorders>
            <w:shd w:val="clear" w:color="auto" w:fill="auto"/>
            <w:noWrap/>
            <w:vAlign w:val="bottom"/>
            <w:hideMark/>
          </w:tcPr>
          <w:p w:rsidR="00B748DC" w:rsidRPr="00B748DC" w:rsidRDefault="00613CA5" w:rsidP="00C61526">
            <w:pPr>
              <w:rPr>
                <w:color w:val="000000"/>
                <w:sz w:val="22"/>
                <w:szCs w:val="22"/>
                <w:lang w:val="en-US"/>
              </w:rPr>
            </w:pPr>
            <w:r>
              <w:rPr>
                <w:color w:val="000000"/>
                <w:sz w:val="22"/>
                <w:szCs w:val="22"/>
                <w:lang w:val="en-US"/>
              </w:rPr>
              <w:t>1,5</w:t>
            </w:r>
          </w:p>
        </w:tc>
      </w:tr>
      <w:tr w:rsidR="00B748DC" w:rsidRPr="00C61526" w:rsidTr="00852288">
        <w:trPr>
          <w:trHeight w:val="286"/>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8DC" w:rsidRPr="00B748DC" w:rsidRDefault="00B748DC" w:rsidP="00C61526">
            <w:pPr>
              <w:rPr>
                <w:color w:val="000000"/>
                <w:sz w:val="22"/>
                <w:szCs w:val="22"/>
                <w:lang w:val="en-US"/>
              </w:rPr>
            </w:pPr>
            <w:r w:rsidRPr="00B748DC">
              <w:rPr>
                <w:color w:val="000000"/>
                <w:sz w:val="22"/>
                <w:szCs w:val="22"/>
                <w:lang w:val="en-US"/>
              </w:rPr>
              <w:t xml:space="preserve">Stiprus alus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8DC" w:rsidRPr="00B748DC" w:rsidRDefault="00B748DC" w:rsidP="00C61526">
            <w:pPr>
              <w:rPr>
                <w:color w:val="000000"/>
                <w:sz w:val="22"/>
                <w:szCs w:val="22"/>
                <w:lang w:val="en-US"/>
              </w:rPr>
            </w:pPr>
            <w:r w:rsidRPr="00B748DC">
              <w:rPr>
                <w:color w:val="000000"/>
                <w:sz w:val="22"/>
                <w:szCs w:val="22"/>
                <w:lang w:val="en-US"/>
              </w:rPr>
              <w:t xml:space="preserve">0,5l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8DC" w:rsidRPr="00B748DC" w:rsidRDefault="00B748DC" w:rsidP="00C61526">
            <w:pPr>
              <w:jc w:val="right"/>
              <w:rPr>
                <w:color w:val="000000"/>
                <w:sz w:val="22"/>
                <w:szCs w:val="22"/>
                <w:lang w:val="en-US"/>
              </w:rPr>
            </w:pPr>
            <w:r w:rsidRPr="00B748DC">
              <w:rPr>
                <w:color w:val="000000"/>
                <w:sz w:val="22"/>
                <w:szCs w:val="22"/>
                <w:lang w:val="en-US"/>
              </w:rPr>
              <w:t>3,58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8DC" w:rsidRPr="00B748DC" w:rsidRDefault="00B748DC" w:rsidP="00C61526">
            <w:pPr>
              <w:jc w:val="right"/>
              <w:rPr>
                <w:color w:val="000000"/>
                <w:sz w:val="22"/>
                <w:szCs w:val="22"/>
                <w:lang w:val="en-US"/>
              </w:rPr>
            </w:pPr>
            <w:r w:rsidRPr="00B748DC">
              <w:rPr>
                <w:color w:val="000000"/>
                <w:sz w:val="22"/>
                <w:szCs w:val="22"/>
                <w:lang w:val="en-US"/>
              </w:rPr>
              <w:t>0,92</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8DC" w:rsidRPr="00B748DC" w:rsidRDefault="00B748DC" w:rsidP="00C61526">
            <w:pPr>
              <w:jc w:val="right"/>
              <w:rPr>
                <w:color w:val="000000"/>
                <w:sz w:val="22"/>
                <w:szCs w:val="22"/>
                <w:lang w:val="en-US"/>
              </w:rPr>
            </w:pPr>
            <w:r w:rsidRPr="00B748DC">
              <w:rPr>
                <w:color w:val="000000"/>
                <w:sz w:val="22"/>
                <w:szCs w:val="22"/>
                <w:lang w:val="en-US"/>
              </w:rPr>
              <w:t>0,10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8DC" w:rsidRPr="00B748DC" w:rsidRDefault="00B748DC" w:rsidP="00C61526">
            <w:pPr>
              <w:jc w:val="right"/>
              <w:rPr>
                <w:color w:val="000000"/>
                <w:sz w:val="22"/>
                <w:szCs w:val="22"/>
                <w:lang w:val="en-US"/>
              </w:rPr>
            </w:pPr>
            <w:r w:rsidRPr="00B748DC">
              <w:rPr>
                <w:color w:val="000000"/>
                <w:sz w:val="22"/>
                <w:szCs w:val="22"/>
                <w:lang w:val="en-US"/>
              </w:rPr>
              <w:t>0,46</w:t>
            </w:r>
          </w:p>
        </w:tc>
        <w:tc>
          <w:tcPr>
            <w:tcW w:w="1134" w:type="dxa"/>
            <w:vMerge/>
            <w:tcBorders>
              <w:left w:val="single" w:sz="4" w:space="0" w:color="auto"/>
              <w:bottom w:val="single" w:sz="4" w:space="0" w:color="auto"/>
              <w:right w:val="single" w:sz="4" w:space="0" w:color="auto"/>
            </w:tcBorders>
            <w:shd w:val="clear" w:color="auto" w:fill="auto"/>
            <w:noWrap/>
            <w:vAlign w:val="bottom"/>
            <w:hideMark/>
          </w:tcPr>
          <w:p w:rsidR="00B748DC" w:rsidRPr="00B748DC" w:rsidRDefault="00B748DC" w:rsidP="00C61526">
            <w:pPr>
              <w:rPr>
                <w:color w:val="000000"/>
                <w:sz w:val="22"/>
                <w:szCs w:val="22"/>
                <w:lang w:val="en-US"/>
              </w:rPr>
            </w:pPr>
          </w:p>
        </w:tc>
      </w:tr>
      <w:tr w:rsidR="00613CA5" w:rsidRPr="00C61526" w:rsidTr="00852288">
        <w:trPr>
          <w:trHeight w:val="403"/>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3CA5" w:rsidRPr="00B748DC" w:rsidRDefault="00613CA5" w:rsidP="00C61526">
            <w:pPr>
              <w:rPr>
                <w:color w:val="000000"/>
                <w:sz w:val="22"/>
                <w:szCs w:val="22"/>
                <w:lang w:val="en-US"/>
              </w:rPr>
            </w:pPr>
            <w:r w:rsidRPr="00B748DC">
              <w:rPr>
                <w:color w:val="000000"/>
                <w:sz w:val="22"/>
                <w:szCs w:val="22"/>
                <w:lang w:val="en-US"/>
              </w:rPr>
              <w:t xml:space="preserve">Natūralus vynas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3CA5" w:rsidRPr="00B748DC" w:rsidRDefault="00613CA5" w:rsidP="00C61526">
            <w:pPr>
              <w:rPr>
                <w:color w:val="000000"/>
                <w:sz w:val="22"/>
                <w:szCs w:val="22"/>
                <w:lang w:val="en-US"/>
              </w:rPr>
            </w:pPr>
            <w:r w:rsidRPr="00B748DC">
              <w:rPr>
                <w:color w:val="000000"/>
                <w:sz w:val="22"/>
                <w:szCs w:val="22"/>
                <w:lang w:val="en-US"/>
              </w:rPr>
              <w:t xml:space="preserve">150ml.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CA5" w:rsidRPr="00B748DC" w:rsidRDefault="00613CA5" w:rsidP="00C61526">
            <w:pPr>
              <w:jc w:val="right"/>
              <w:rPr>
                <w:color w:val="000000"/>
                <w:sz w:val="22"/>
                <w:szCs w:val="22"/>
                <w:lang w:val="en-US"/>
              </w:rPr>
            </w:pPr>
            <w:r w:rsidRPr="00B748DC">
              <w:rPr>
                <w:color w:val="000000"/>
                <w:sz w:val="22"/>
                <w:szCs w:val="22"/>
                <w:lang w:val="en-US"/>
              </w:rPr>
              <w:t>0,54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CA5" w:rsidRPr="00B748DC" w:rsidRDefault="00613CA5" w:rsidP="00C61526">
            <w:pPr>
              <w:jc w:val="right"/>
              <w:rPr>
                <w:color w:val="000000"/>
                <w:sz w:val="22"/>
                <w:szCs w:val="22"/>
                <w:lang w:val="en-US"/>
              </w:rPr>
            </w:pPr>
            <w:r w:rsidRPr="00B748DC">
              <w:rPr>
                <w:color w:val="000000"/>
                <w:sz w:val="22"/>
                <w:szCs w:val="22"/>
                <w:lang w:val="en-US"/>
              </w:rPr>
              <w:t>0,79</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CA5" w:rsidRPr="00B748DC" w:rsidRDefault="00613CA5" w:rsidP="00C61526">
            <w:pPr>
              <w:jc w:val="right"/>
              <w:rPr>
                <w:color w:val="000000"/>
                <w:sz w:val="22"/>
                <w:szCs w:val="22"/>
                <w:lang w:val="en-US"/>
              </w:rPr>
            </w:pPr>
            <w:r w:rsidRPr="00B748DC">
              <w:rPr>
                <w:color w:val="000000"/>
                <w:sz w:val="22"/>
                <w:szCs w:val="22"/>
                <w:lang w:val="en-US"/>
              </w:rPr>
              <w:t>0,53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CA5" w:rsidRPr="00B748DC" w:rsidRDefault="00613CA5" w:rsidP="00C61526">
            <w:pPr>
              <w:jc w:val="right"/>
              <w:rPr>
                <w:color w:val="000000"/>
                <w:sz w:val="22"/>
                <w:szCs w:val="22"/>
                <w:lang w:val="en-US"/>
              </w:rPr>
            </w:pPr>
            <w:r w:rsidRPr="00B748DC">
              <w:rPr>
                <w:color w:val="000000"/>
                <w:sz w:val="22"/>
                <w:szCs w:val="22"/>
                <w:lang w:val="en-US"/>
              </w:rPr>
              <w:t>0,58</w:t>
            </w:r>
          </w:p>
        </w:tc>
        <w:tc>
          <w:tcPr>
            <w:tcW w:w="1134" w:type="dxa"/>
            <w:vMerge w:val="restart"/>
            <w:tcBorders>
              <w:top w:val="single" w:sz="4" w:space="0" w:color="auto"/>
              <w:left w:val="single" w:sz="4" w:space="0" w:color="auto"/>
              <w:right w:val="single" w:sz="4" w:space="0" w:color="auto"/>
            </w:tcBorders>
            <w:shd w:val="clear" w:color="auto" w:fill="auto"/>
            <w:noWrap/>
            <w:vAlign w:val="bottom"/>
            <w:hideMark/>
          </w:tcPr>
          <w:p w:rsidR="00613CA5" w:rsidRPr="00B748DC" w:rsidRDefault="00613CA5" w:rsidP="00C61526">
            <w:pPr>
              <w:rPr>
                <w:color w:val="000000"/>
                <w:sz w:val="22"/>
                <w:szCs w:val="22"/>
                <w:lang w:val="en-US"/>
              </w:rPr>
            </w:pPr>
            <w:r>
              <w:rPr>
                <w:color w:val="000000"/>
                <w:sz w:val="22"/>
                <w:szCs w:val="22"/>
                <w:lang w:val="en-US"/>
              </w:rPr>
              <w:t>0,89</w:t>
            </w:r>
          </w:p>
        </w:tc>
      </w:tr>
      <w:tr w:rsidR="00613CA5" w:rsidRPr="00C61526" w:rsidTr="00852288">
        <w:trPr>
          <w:trHeight w:val="409"/>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3CA5" w:rsidRPr="00B748DC" w:rsidRDefault="00613CA5" w:rsidP="00C61526">
            <w:pPr>
              <w:rPr>
                <w:color w:val="000000"/>
                <w:sz w:val="22"/>
                <w:szCs w:val="22"/>
                <w:lang w:val="en-US"/>
              </w:rPr>
            </w:pPr>
            <w:r w:rsidRPr="00B748DC">
              <w:rPr>
                <w:color w:val="000000"/>
                <w:sz w:val="22"/>
                <w:szCs w:val="22"/>
                <w:lang w:val="en-US"/>
              </w:rPr>
              <w:t xml:space="preserve">Sprirituotas vynas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3CA5" w:rsidRPr="00B748DC" w:rsidRDefault="00613CA5" w:rsidP="00C61526">
            <w:pPr>
              <w:rPr>
                <w:color w:val="000000"/>
                <w:sz w:val="22"/>
                <w:szCs w:val="22"/>
                <w:lang w:val="en-US"/>
              </w:rPr>
            </w:pPr>
            <w:r w:rsidRPr="00B748DC">
              <w:rPr>
                <w:color w:val="000000"/>
                <w:sz w:val="22"/>
                <w:szCs w:val="22"/>
                <w:lang w:val="en-US"/>
              </w:rPr>
              <w:t xml:space="preserve">100ml.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CA5" w:rsidRPr="00B748DC" w:rsidRDefault="00613CA5" w:rsidP="00C61526">
            <w:pPr>
              <w:jc w:val="right"/>
              <w:rPr>
                <w:color w:val="000000"/>
                <w:sz w:val="22"/>
                <w:szCs w:val="22"/>
                <w:lang w:val="en-US"/>
              </w:rPr>
            </w:pPr>
            <w:r w:rsidRPr="00B748DC">
              <w:rPr>
                <w:color w:val="000000"/>
                <w:sz w:val="22"/>
                <w:szCs w:val="22"/>
                <w:lang w:val="en-US"/>
              </w:rPr>
              <w:t>4,02</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CA5" w:rsidRPr="00B748DC" w:rsidRDefault="00613CA5" w:rsidP="00C61526">
            <w:pPr>
              <w:jc w:val="right"/>
              <w:rPr>
                <w:color w:val="000000"/>
                <w:sz w:val="22"/>
                <w:szCs w:val="22"/>
                <w:lang w:val="en-US"/>
              </w:rPr>
            </w:pPr>
            <w:r w:rsidRPr="00B748DC">
              <w:rPr>
                <w:color w:val="000000"/>
                <w:sz w:val="22"/>
                <w:szCs w:val="22"/>
                <w:lang w:val="en-US"/>
              </w:rPr>
              <w:t>0,20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CA5" w:rsidRPr="00B748DC" w:rsidRDefault="00613CA5" w:rsidP="00C61526">
            <w:pPr>
              <w:jc w:val="right"/>
              <w:rPr>
                <w:color w:val="000000"/>
                <w:sz w:val="22"/>
                <w:szCs w:val="22"/>
                <w:lang w:val="en-US"/>
              </w:rPr>
            </w:pPr>
            <w:r w:rsidRPr="00B748DC">
              <w:rPr>
                <w:color w:val="000000"/>
                <w:sz w:val="22"/>
                <w:szCs w:val="22"/>
                <w:lang w:val="en-US"/>
              </w:rPr>
              <w:t>0,02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CA5" w:rsidRPr="00B748DC" w:rsidRDefault="00613CA5" w:rsidP="00C61526">
            <w:pPr>
              <w:jc w:val="right"/>
              <w:rPr>
                <w:color w:val="000000"/>
                <w:sz w:val="22"/>
                <w:szCs w:val="22"/>
                <w:lang w:val="en-US"/>
              </w:rPr>
            </w:pPr>
            <w:r w:rsidRPr="00B748DC">
              <w:rPr>
                <w:color w:val="000000"/>
                <w:sz w:val="22"/>
                <w:szCs w:val="22"/>
                <w:lang w:val="en-US"/>
              </w:rPr>
              <w:t>0,32</w:t>
            </w:r>
          </w:p>
        </w:tc>
        <w:tc>
          <w:tcPr>
            <w:tcW w:w="1134" w:type="dxa"/>
            <w:vMerge/>
            <w:tcBorders>
              <w:left w:val="single" w:sz="4" w:space="0" w:color="auto"/>
              <w:bottom w:val="single" w:sz="4" w:space="0" w:color="auto"/>
              <w:right w:val="single" w:sz="4" w:space="0" w:color="auto"/>
            </w:tcBorders>
            <w:shd w:val="clear" w:color="auto" w:fill="auto"/>
            <w:noWrap/>
            <w:vAlign w:val="bottom"/>
            <w:hideMark/>
          </w:tcPr>
          <w:p w:rsidR="00613CA5" w:rsidRPr="00B748DC" w:rsidRDefault="00613CA5" w:rsidP="00C61526">
            <w:pPr>
              <w:rPr>
                <w:color w:val="000000"/>
                <w:sz w:val="22"/>
                <w:szCs w:val="22"/>
                <w:lang w:val="en-US"/>
              </w:rPr>
            </w:pPr>
          </w:p>
        </w:tc>
      </w:tr>
      <w:tr w:rsidR="00613CA5" w:rsidRPr="00C61526" w:rsidTr="00852288">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3CA5" w:rsidRPr="00B748DC" w:rsidRDefault="00613CA5" w:rsidP="00C61526">
            <w:pPr>
              <w:rPr>
                <w:color w:val="000000"/>
                <w:sz w:val="22"/>
                <w:szCs w:val="22"/>
                <w:lang w:val="en-US"/>
              </w:rPr>
            </w:pPr>
            <w:r w:rsidRPr="00B748DC">
              <w:rPr>
                <w:color w:val="000000"/>
                <w:sz w:val="22"/>
                <w:szCs w:val="22"/>
                <w:lang w:val="en-US"/>
              </w:rPr>
              <w:t xml:space="preserve">Degtinė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3CA5" w:rsidRPr="00B748DC" w:rsidRDefault="00613CA5" w:rsidP="00C61526">
            <w:pPr>
              <w:rPr>
                <w:color w:val="000000"/>
                <w:sz w:val="22"/>
                <w:szCs w:val="22"/>
                <w:lang w:val="en-US"/>
              </w:rPr>
            </w:pPr>
            <w:r w:rsidRPr="00B748DC">
              <w:rPr>
                <w:color w:val="000000"/>
                <w:sz w:val="22"/>
                <w:szCs w:val="22"/>
                <w:lang w:val="en-US"/>
              </w:rPr>
              <w:t>40 ml.</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CA5" w:rsidRPr="00B748DC" w:rsidRDefault="00613CA5" w:rsidP="00C61526">
            <w:pPr>
              <w:jc w:val="right"/>
              <w:rPr>
                <w:color w:val="000000"/>
                <w:sz w:val="22"/>
                <w:szCs w:val="22"/>
                <w:lang w:val="en-US"/>
              </w:rPr>
            </w:pPr>
            <w:r w:rsidRPr="00B748DC">
              <w:rPr>
                <w:color w:val="000000"/>
                <w:sz w:val="22"/>
                <w:szCs w:val="22"/>
                <w:lang w:val="en-US"/>
              </w:rPr>
              <w:t>7,50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CA5" w:rsidRPr="00B748DC" w:rsidRDefault="00613CA5" w:rsidP="00C61526">
            <w:pPr>
              <w:jc w:val="right"/>
              <w:rPr>
                <w:color w:val="000000"/>
                <w:sz w:val="22"/>
                <w:szCs w:val="22"/>
                <w:lang w:val="en-US"/>
              </w:rPr>
            </w:pPr>
            <w:r w:rsidRPr="00B748DC">
              <w:rPr>
                <w:color w:val="000000"/>
                <w:sz w:val="22"/>
                <w:szCs w:val="22"/>
                <w:lang w:val="en-US"/>
              </w:rPr>
              <w:t>3,38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CA5" w:rsidRPr="00B748DC" w:rsidRDefault="00613CA5" w:rsidP="00C61526">
            <w:pPr>
              <w:jc w:val="right"/>
              <w:rPr>
                <w:color w:val="000000"/>
                <w:sz w:val="22"/>
                <w:szCs w:val="22"/>
                <w:lang w:val="en-US"/>
              </w:rPr>
            </w:pPr>
            <w:r w:rsidRPr="00B748DC">
              <w:rPr>
                <w:color w:val="000000"/>
                <w:sz w:val="22"/>
                <w:szCs w:val="22"/>
                <w:lang w:val="en-US"/>
              </w:rPr>
              <w:t>0,97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CA5" w:rsidRPr="00B748DC" w:rsidRDefault="00613CA5" w:rsidP="00C61526">
            <w:pPr>
              <w:jc w:val="right"/>
              <w:rPr>
                <w:color w:val="000000"/>
                <w:sz w:val="22"/>
                <w:szCs w:val="22"/>
                <w:lang w:val="en-US"/>
              </w:rPr>
            </w:pPr>
            <w:r w:rsidRPr="00B748DC">
              <w:rPr>
                <w:color w:val="000000"/>
                <w:sz w:val="22"/>
                <w:szCs w:val="22"/>
                <w:lang w:val="en-US"/>
              </w:rPr>
              <w:t>1,74</w:t>
            </w:r>
          </w:p>
        </w:tc>
        <w:tc>
          <w:tcPr>
            <w:tcW w:w="1134" w:type="dxa"/>
            <w:vMerge w:val="restart"/>
            <w:tcBorders>
              <w:top w:val="single" w:sz="4" w:space="0" w:color="auto"/>
              <w:left w:val="single" w:sz="4" w:space="0" w:color="auto"/>
              <w:right w:val="single" w:sz="4" w:space="0" w:color="auto"/>
            </w:tcBorders>
            <w:shd w:val="clear" w:color="auto" w:fill="auto"/>
            <w:noWrap/>
            <w:vAlign w:val="bottom"/>
            <w:hideMark/>
          </w:tcPr>
          <w:p w:rsidR="00613CA5" w:rsidRPr="00B748DC" w:rsidRDefault="00613CA5" w:rsidP="00C61526">
            <w:pPr>
              <w:rPr>
                <w:color w:val="000000"/>
                <w:sz w:val="22"/>
                <w:szCs w:val="22"/>
                <w:lang w:val="en-US"/>
              </w:rPr>
            </w:pPr>
            <w:r>
              <w:rPr>
                <w:color w:val="000000"/>
                <w:sz w:val="22"/>
                <w:szCs w:val="22"/>
                <w:lang w:val="en-US"/>
              </w:rPr>
              <w:t>1.73</w:t>
            </w:r>
          </w:p>
        </w:tc>
      </w:tr>
      <w:tr w:rsidR="00613CA5" w:rsidRPr="00C61526" w:rsidTr="00852288">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3CA5" w:rsidRPr="00B748DC" w:rsidRDefault="00613CA5" w:rsidP="00C61526">
            <w:pPr>
              <w:rPr>
                <w:color w:val="000000"/>
                <w:sz w:val="22"/>
                <w:szCs w:val="22"/>
                <w:lang w:val="en-US"/>
              </w:rPr>
            </w:pPr>
            <w:r w:rsidRPr="00B748DC">
              <w:rPr>
                <w:color w:val="000000"/>
                <w:sz w:val="22"/>
                <w:szCs w:val="22"/>
                <w:lang w:val="en-US"/>
              </w:rPr>
              <w:t xml:space="preserve">Likeris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3CA5" w:rsidRPr="00B748DC" w:rsidRDefault="00613CA5" w:rsidP="00C61526">
            <w:pPr>
              <w:rPr>
                <w:color w:val="000000"/>
                <w:sz w:val="22"/>
                <w:szCs w:val="22"/>
                <w:lang w:val="en-US"/>
              </w:rPr>
            </w:pPr>
            <w:r w:rsidRPr="00B748DC">
              <w:rPr>
                <w:color w:val="000000"/>
                <w:sz w:val="22"/>
                <w:szCs w:val="22"/>
                <w:lang w:val="en-US"/>
              </w:rPr>
              <w:t xml:space="preserve">40 ml.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CA5" w:rsidRPr="00B748DC" w:rsidRDefault="00613CA5" w:rsidP="00C61526">
            <w:pPr>
              <w:jc w:val="right"/>
              <w:rPr>
                <w:color w:val="000000"/>
                <w:sz w:val="22"/>
                <w:szCs w:val="22"/>
                <w:lang w:val="en-US"/>
              </w:rPr>
            </w:pPr>
            <w:r w:rsidRPr="00B748DC">
              <w:rPr>
                <w:color w:val="000000"/>
                <w:sz w:val="22"/>
                <w:szCs w:val="22"/>
                <w:lang w:val="en-US"/>
              </w:rPr>
              <w:t>0,00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CA5" w:rsidRPr="00B748DC" w:rsidRDefault="00613CA5" w:rsidP="00C61526">
            <w:pPr>
              <w:jc w:val="right"/>
              <w:rPr>
                <w:color w:val="000000"/>
                <w:sz w:val="22"/>
                <w:szCs w:val="22"/>
                <w:lang w:val="en-US"/>
              </w:rPr>
            </w:pPr>
            <w:r w:rsidRPr="00B748DC">
              <w:rPr>
                <w:color w:val="000000"/>
                <w:sz w:val="22"/>
                <w:szCs w:val="22"/>
                <w:lang w:val="en-US"/>
              </w:rPr>
              <w:t>0,15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CA5" w:rsidRPr="00B748DC" w:rsidRDefault="00613CA5" w:rsidP="00C61526">
            <w:pPr>
              <w:jc w:val="right"/>
              <w:rPr>
                <w:color w:val="000000"/>
                <w:sz w:val="22"/>
                <w:szCs w:val="22"/>
                <w:lang w:val="en-US"/>
              </w:rPr>
            </w:pPr>
            <w:r w:rsidRPr="00B748DC">
              <w:rPr>
                <w:color w:val="000000"/>
                <w:sz w:val="22"/>
                <w:szCs w:val="22"/>
                <w:lang w:val="en-US"/>
              </w:rPr>
              <w:t>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CA5" w:rsidRPr="00B748DC" w:rsidRDefault="00613CA5" w:rsidP="00C61526">
            <w:pPr>
              <w:jc w:val="right"/>
              <w:rPr>
                <w:color w:val="000000"/>
                <w:sz w:val="22"/>
                <w:szCs w:val="22"/>
                <w:lang w:val="en-US"/>
              </w:rPr>
            </w:pPr>
            <w:r w:rsidRPr="00B748DC">
              <w:rPr>
                <w:color w:val="000000"/>
                <w:sz w:val="22"/>
                <w:szCs w:val="22"/>
                <w:lang w:val="en-US"/>
              </w:rPr>
              <w:t>0,14</w:t>
            </w:r>
          </w:p>
        </w:tc>
        <w:tc>
          <w:tcPr>
            <w:tcW w:w="1134" w:type="dxa"/>
            <w:vMerge/>
            <w:tcBorders>
              <w:left w:val="single" w:sz="4" w:space="0" w:color="auto"/>
              <w:right w:val="single" w:sz="4" w:space="0" w:color="auto"/>
            </w:tcBorders>
            <w:shd w:val="clear" w:color="auto" w:fill="auto"/>
            <w:noWrap/>
            <w:vAlign w:val="bottom"/>
            <w:hideMark/>
          </w:tcPr>
          <w:p w:rsidR="00613CA5" w:rsidRPr="00B748DC" w:rsidRDefault="00613CA5" w:rsidP="00C61526">
            <w:pPr>
              <w:rPr>
                <w:color w:val="000000"/>
                <w:sz w:val="22"/>
                <w:szCs w:val="22"/>
                <w:lang w:val="en-US"/>
              </w:rPr>
            </w:pPr>
          </w:p>
        </w:tc>
      </w:tr>
      <w:tr w:rsidR="00613CA5" w:rsidRPr="00C61526" w:rsidTr="00852288">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3CA5" w:rsidRPr="00B748DC" w:rsidRDefault="00613CA5" w:rsidP="00C61526">
            <w:pPr>
              <w:rPr>
                <w:color w:val="000000"/>
                <w:sz w:val="22"/>
                <w:szCs w:val="22"/>
                <w:lang w:val="en-US"/>
              </w:rPr>
            </w:pPr>
            <w:r w:rsidRPr="00B748DC">
              <w:rPr>
                <w:color w:val="000000"/>
                <w:sz w:val="22"/>
                <w:szCs w:val="22"/>
                <w:lang w:val="en-US"/>
              </w:rPr>
              <w:t xml:space="preserve">Viskis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3CA5" w:rsidRPr="00B748DC" w:rsidRDefault="00613CA5" w:rsidP="00C61526">
            <w:pPr>
              <w:rPr>
                <w:color w:val="000000"/>
                <w:sz w:val="22"/>
                <w:szCs w:val="22"/>
                <w:lang w:val="en-US"/>
              </w:rPr>
            </w:pPr>
            <w:r w:rsidRPr="00B748DC">
              <w:rPr>
                <w:color w:val="000000"/>
                <w:sz w:val="22"/>
                <w:szCs w:val="22"/>
                <w:lang w:val="en-US"/>
              </w:rPr>
              <w:t>40 ml.</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CA5" w:rsidRPr="00B748DC" w:rsidRDefault="00613CA5" w:rsidP="00C61526">
            <w:pPr>
              <w:jc w:val="right"/>
              <w:rPr>
                <w:color w:val="000000"/>
                <w:sz w:val="22"/>
                <w:szCs w:val="22"/>
                <w:lang w:val="en-US"/>
              </w:rPr>
            </w:pPr>
            <w:r w:rsidRPr="00B748DC">
              <w:rPr>
                <w:color w:val="000000"/>
                <w:sz w:val="22"/>
                <w:szCs w:val="22"/>
                <w:lang w:val="en-US"/>
              </w:rPr>
              <w:t>0,58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CA5" w:rsidRPr="00B748DC" w:rsidRDefault="00613CA5" w:rsidP="00C61526">
            <w:pPr>
              <w:jc w:val="right"/>
              <w:rPr>
                <w:color w:val="000000"/>
                <w:sz w:val="22"/>
                <w:szCs w:val="22"/>
                <w:lang w:val="en-US"/>
              </w:rPr>
            </w:pPr>
            <w:r w:rsidRPr="00B748DC">
              <w:rPr>
                <w:color w:val="000000"/>
                <w:sz w:val="22"/>
                <w:szCs w:val="22"/>
                <w:lang w:val="en-US"/>
              </w:rPr>
              <w:t>1,98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CA5" w:rsidRPr="00B748DC" w:rsidRDefault="00613CA5" w:rsidP="00C61526">
            <w:pPr>
              <w:jc w:val="right"/>
              <w:rPr>
                <w:color w:val="000000"/>
                <w:sz w:val="22"/>
                <w:szCs w:val="22"/>
                <w:lang w:val="en-US"/>
              </w:rPr>
            </w:pPr>
            <w:r w:rsidRPr="00B748DC">
              <w:rPr>
                <w:color w:val="000000"/>
                <w:sz w:val="22"/>
                <w:szCs w:val="22"/>
                <w:lang w:val="en-US"/>
              </w:rPr>
              <w:t>0,37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CA5" w:rsidRPr="00B748DC" w:rsidRDefault="00613CA5" w:rsidP="00C61526">
            <w:pPr>
              <w:jc w:val="right"/>
              <w:rPr>
                <w:color w:val="000000"/>
                <w:sz w:val="22"/>
                <w:szCs w:val="22"/>
                <w:lang w:val="en-US"/>
              </w:rPr>
            </w:pPr>
            <w:r w:rsidRPr="00B748DC">
              <w:rPr>
                <w:color w:val="000000"/>
                <w:sz w:val="22"/>
                <w:szCs w:val="22"/>
                <w:lang w:val="en-US"/>
              </w:rPr>
              <w:t>0,58</w:t>
            </w:r>
          </w:p>
        </w:tc>
        <w:tc>
          <w:tcPr>
            <w:tcW w:w="1134" w:type="dxa"/>
            <w:vMerge/>
            <w:tcBorders>
              <w:left w:val="single" w:sz="4" w:space="0" w:color="auto"/>
              <w:bottom w:val="single" w:sz="4" w:space="0" w:color="auto"/>
              <w:right w:val="single" w:sz="4" w:space="0" w:color="auto"/>
            </w:tcBorders>
            <w:shd w:val="clear" w:color="auto" w:fill="auto"/>
            <w:noWrap/>
            <w:vAlign w:val="bottom"/>
            <w:hideMark/>
          </w:tcPr>
          <w:p w:rsidR="00613CA5" w:rsidRPr="00B748DC" w:rsidRDefault="00613CA5" w:rsidP="00C61526">
            <w:pPr>
              <w:rPr>
                <w:color w:val="000000"/>
                <w:sz w:val="22"/>
                <w:szCs w:val="22"/>
                <w:lang w:val="en-US"/>
              </w:rPr>
            </w:pPr>
          </w:p>
        </w:tc>
      </w:tr>
      <w:tr w:rsidR="00B748DC" w:rsidRPr="00C61526" w:rsidTr="00852288">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8DC" w:rsidRPr="00B748DC" w:rsidRDefault="00B748DC" w:rsidP="00C61526">
            <w:pPr>
              <w:rPr>
                <w:color w:val="000000"/>
                <w:sz w:val="22"/>
                <w:szCs w:val="22"/>
                <w:lang w:val="en-US"/>
              </w:rPr>
            </w:pPr>
            <w:r w:rsidRPr="00B748DC">
              <w:rPr>
                <w:color w:val="000000"/>
                <w:sz w:val="22"/>
                <w:szCs w:val="22"/>
                <w:lang w:val="en-US"/>
              </w:rPr>
              <w:t>Naminė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8DC" w:rsidRPr="00B748DC" w:rsidRDefault="00B748DC" w:rsidP="00C61526">
            <w:pPr>
              <w:rPr>
                <w:color w:val="000000"/>
                <w:sz w:val="22"/>
                <w:szCs w:val="22"/>
                <w:lang w:val="en-US"/>
              </w:rPr>
            </w:pPr>
            <w:r w:rsidRPr="00B748DC">
              <w:rPr>
                <w:color w:val="000000"/>
                <w:sz w:val="22"/>
                <w:szCs w:val="22"/>
                <w:lang w:val="en-US"/>
              </w:rPr>
              <w:t xml:space="preserve">40 ml.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8DC" w:rsidRPr="00B748DC" w:rsidRDefault="00B748DC" w:rsidP="00C61526">
            <w:pPr>
              <w:jc w:val="right"/>
              <w:rPr>
                <w:color w:val="000000"/>
                <w:sz w:val="22"/>
                <w:szCs w:val="22"/>
                <w:lang w:val="en-US"/>
              </w:rPr>
            </w:pPr>
            <w:r w:rsidRPr="00B748DC">
              <w:rPr>
                <w:color w:val="000000"/>
                <w:sz w:val="22"/>
                <w:szCs w:val="22"/>
                <w:lang w:val="en-US"/>
              </w:rPr>
              <w:t>0,50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8DC" w:rsidRPr="00B748DC" w:rsidRDefault="00B748DC" w:rsidP="00C61526">
            <w:pPr>
              <w:jc w:val="right"/>
              <w:rPr>
                <w:color w:val="000000"/>
                <w:sz w:val="22"/>
                <w:szCs w:val="22"/>
                <w:lang w:val="en-US"/>
              </w:rPr>
            </w:pPr>
            <w:r w:rsidRPr="00B748DC">
              <w:rPr>
                <w:color w:val="000000"/>
                <w:sz w:val="22"/>
                <w:szCs w:val="22"/>
                <w:lang w:val="en-US"/>
              </w:rPr>
              <w:t>0,16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8DC" w:rsidRPr="00B748DC" w:rsidRDefault="00B748DC" w:rsidP="00C61526">
            <w:pPr>
              <w:jc w:val="right"/>
              <w:rPr>
                <w:color w:val="000000"/>
                <w:sz w:val="22"/>
                <w:szCs w:val="22"/>
                <w:lang w:val="en-US"/>
              </w:rPr>
            </w:pPr>
            <w:r w:rsidRPr="00B748DC">
              <w:rPr>
                <w:color w:val="000000"/>
                <w:sz w:val="22"/>
                <w:szCs w:val="22"/>
                <w:lang w:val="en-US"/>
              </w:rPr>
              <w:t>0,01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8DC" w:rsidRPr="00B748DC" w:rsidRDefault="00B748DC" w:rsidP="00C61526">
            <w:pPr>
              <w:jc w:val="right"/>
              <w:rPr>
                <w:color w:val="000000"/>
                <w:sz w:val="22"/>
                <w:szCs w:val="22"/>
                <w:lang w:val="en-US"/>
              </w:rPr>
            </w:pPr>
            <w:r w:rsidRPr="00B748DC">
              <w:rPr>
                <w:color w:val="000000"/>
                <w:sz w:val="22"/>
                <w:szCs w:val="22"/>
                <w:lang w:val="en-US"/>
              </w:rPr>
              <w:t>0,08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8DC" w:rsidRPr="00B748DC" w:rsidRDefault="00B748DC" w:rsidP="00C61526">
            <w:pPr>
              <w:rPr>
                <w:color w:val="000000"/>
                <w:sz w:val="22"/>
                <w:szCs w:val="22"/>
                <w:lang w:val="en-US"/>
              </w:rPr>
            </w:pPr>
          </w:p>
        </w:tc>
      </w:tr>
      <w:tr w:rsidR="00B748DC" w:rsidRPr="00C61526" w:rsidTr="00852288">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8DC" w:rsidRPr="00B748DC" w:rsidRDefault="00B748DC" w:rsidP="00C61526">
            <w:pPr>
              <w:rPr>
                <w:color w:val="000000"/>
                <w:sz w:val="22"/>
                <w:szCs w:val="22"/>
                <w:lang w:val="en-US"/>
              </w:rPr>
            </w:pPr>
            <w:r w:rsidRPr="00B748DC">
              <w:rPr>
                <w:color w:val="000000"/>
                <w:sz w:val="22"/>
                <w:szCs w:val="22"/>
                <w:lang w:val="en-US"/>
              </w:rPr>
              <w:t xml:space="preserve">Spiritas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8DC" w:rsidRPr="00B748DC" w:rsidRDefault="00B748DC" w:rsidP="00C61526">
            <w:pPr>
              <w:rPr>
                <w:color w:val="000000"/>
                <w:sz w:val="22"/>
                <w:szCs w:val="22"/>
                <w:lang w:val="en-US"/>
              </w:rPr>
            </w:pPr>
            <w:r w:rsidRPr="00B748DC">
              <w:rPr>
                <w:color w:val="000000"/>
                <w:sz w:val="22"/>
                <w:szCs w:val="22"/>
                <w:lang w:val="en-US"/>
              </w:rPr>
              <w:t>40 ml.</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8DC" w:rsidRPr="00B748DC" w:rsidRDefault="00B748DC" w:rsidP="00C61526">
            <w:pPr>
              <w:jc w:val="right"/>
              <w:rPr>
                <w:color w:val="000000"/>
                <w:sz w:val="22"/>
                <w:szCs w:val="22"/>
                <w:lang w:val="en-US"/>
              </w:rPr>
            </w:pPr>
            <w:r w:rsidRPr="00B748DC">
              <w:rPr>
                <w:color w:val="000000"/>
                <w:sz w:val="22"/>
                <w:szCs w:val="22"/>
                <w:lang w:val="en-US"/>
              </w:rPr>
              <w:t>1,90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8DC" w:rsidRPr="00B748DC" w:rsidRDefault="00B748DC" w:rsidP="00C61526">
            <w:pPr>
              <w:jc w:val="right"/>
              <w:rPr>
                <w:color w:val="000000"/>
                <w:sz w:val="22"/>
                <w:szCs w:val="22"/>
                <w:lang w:val="en-US"/>
              </w:rPr>
            </w:pPr>
            <w:r w:rsidRPr="00B748DC">
              <w:rPr>
                <w:color w:val="000000"/>
                <w:sz w:val="22"/>
                <w:szCs w:val="22"/>
                <w:lang w:val="en-US"/>
              </w:rPr>
              <w:t>0,00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8DC" w:rsidRPr="00B748DC" w:rsidRDefault="00B748DC" w:rsidP="00C61526">
            <w:pPr>
              <w:jc w:val="right"/>
              <w:rPr>
                <w:color w:val="000000"/>
                <w:sz w:val="22"/>
                <w:szCs w:val="22"/>
                <w:lang w:val="en-US"/>
              </w:rPr>
            </w:pPr>
            <w:r w:rsidRPr="00B748DC">
              <w:rPr>
                <w:color w:val="000000"/>
                <w:sz w:val="22"/>
                <w:szCs w:val="22"/>
                <w:lang w:val="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8DC" w:rsidRPr="00B748DC" w:rsidRDefault="00B748DC" w:rsidP="00C61526">
            <w:pPr>
              <w:jc w:val="right"/>
              <w:rPr>
                <w:color w:val="000000"/>
                <w:sz w:val="22"/>
                <w:szCs w:val="22"/>
                <w:lang w:val="en-US"/>
              </w:rPr>
            </w:pPr>
            <w:r w:rsidRPr="00B748DC">
              <w:rPr>
                <w:color w:val="000000"/>
                <w:sz w:val="22"/>
                <w:szCs w:val="22"/>
                <w:lang w:val="en-US"/>
              </w:rPr>
              <w:t>0,13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8DC" w:rsidRPr="00B748DC" w:rsidRDefault="00B748DC" w:rsidP="00C61526">
            <w:pPr>
              <w:rPr>
                <w:color w:val="000000"/>
                <w:sz w:val="22"/>
                <w:szCs w:val="22"/>
                <w:lang w:val="en-US"/>
              </w:rPr>
            </w:pPr>
          </w:p>
        </w:tc>
      </w:tr>
      <w:tr w:rsidR="00B748DC" w:rsidRPr="00C61526" w:rsidTr="00852288">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8DC" w:rsidRPr="00B748DC" w:rsidRDefault="00B748DC" w:rsidP="00C61526">
            <w:pPr>
              <w:rPr>
                <w:color w:val="000000"/>
                <w:sz w:val="22"/>
                <w:szCs w:val="22"/>
                <w:lang w:val="en-US"/>
              </w:rPr>
            </w:pPr>
            <w:r w:rsidRPr="00B748DC">
              <w:rPr>
                <w:color w:val="000000"/>
                <w:sz w:val="22"/>
                <w:szCs w:val="22"/>
                <w:lang w:val="en-US"/>
              </w:rPr>
              <w:t> </w:t>
            </w:r>
            <w:r w:rsidR="00613CA5">
              <w:rPr>
                <w:color w:val="000000"/>
                <w:sz w:val="22"/>
                <w:szCs w:val="22"/>
                <w:lang w:val="en-US"/>
              </w:rPr>
              <w:t>Respondentų skaičius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8DC" w:rsidRPr="00B748DC" w:rsidRDefault="00B748DC" w:rsidP="00C61526">
            <w:pPr>
              <w:rPr>
                <w:color w:val="000000"/>
                <w:sz w:val="22"/>
                <w:szCs w:val="22"/>
                <w:lang w:val="en-US"/>
              </w:rPr>
            </w:pPr>
            <w:r w:rsidRPr="00B748DC">
              <w:rPr>
                <w:color w:val="000000"/>
                <w:sz w:val="22"/>
                <w:szCs w:val="22"/>
                <w:lang w:val="en-US"/>
              </w:rPr>
              <w:t>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8DC" w:rsidRPr="00B748DC" w:rsidRDefault="00B748DC" w:rsidP="00C61526">
            <w:pPr>
              <w:jc w:val="right"/>
              <w:rPr>
                <w:color w:val="000000"/>
                <w:sz w:val="22"/>
                <w:szCs w:val="22"/>
                <w:lang w:val="en-US"/>
              </w:rPr>
            </w:pPr>
            <w:r w:rsidRPr="00B748DC">
              <w:rPr>
                <w:color w:val="000000"/>
                <w:sz w:val="22"/>
                <w:szCs w:val="22"/>
                <w:lang w:val="en-US"/>
              </w:rPr>
              <w:t>48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8DC" w:rsidRPr="00B748DC" w:rsidRDefault="00B748DC" w:rsidP="00C61526">
            <w:pPr>
              <w:jc w:val="right"/>
              <w:rPr>
                <w:color w:val="000000"/>
                <w:sz w:val="22"/>
                <w:szCs w:val="22"/>
                <w:lang w:val="en-US"/>
              </w:rPr>
            </w:pPr>
            <w:r w:rsidRPr="00B748DC">
              <w:rPr>
                <w:color w:val="000000"/>
                <w:sz w:val="22"/>
                <w:szCs w:val="22"/>
                <w:lang w:val="en-US"/>
              </w:rPr>
              <w:t>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8DC" w:rsidRPr="00B748DC" w:rsidRDefault="00B748DC" w:rsidP="00C61526">
            <w:pPr>
              <w:jc w:val="right"/>
              <w:rPr>
                <w:color w:val="000000"/>
                <w:sz w:val="22"/>
                <w:szCs w:val="22"/>
                <w:lang w:val="en-US"/>
              </w:rPr>
            </w:pPr>
            <w:r w:rsidRPr="00B748DC">
              <w:rPr>
                <w:color w:val="000000"/>
                <w:sz w:val="22"/>
                <w:szCs w:val="22"/>
                <w:lang w:val="en-US"/>
              </w:rPr>
              <w:t>543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8DC" w:rsidRPr="00B748DC" w:rsidRDefault="00B748DC" w:rsidP="00C61526">
            <w:pPr>
              <w:jc w:val="right"/>
              <w:rPr>
                <w:color w:val="000000"/>
                <w:sz w:val="22"/>
                <w:szCs w:val="22"/>
                <w:lang w:val="en-US"/>
              </w:rPr>
            </w:pPr>
            <w:r w:rsidRPr="00B748DC">
              <w:rPr>
                <w:color w:val="000000"/>
                <w:sz w:val="22"/>
                <w:szCs w:val="22"/>
                <w:lang w:val="en-US"/>
              </w:rPr>
              <w:t>676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8DC" w:rsidRPr="00B748DC" w:rsidRDefault="00B748DC" w:rsidP="00C61526">
            <w:pPr>
              <w:rPr>
                <w:color w:val="000000"/>
                <w:sz w:val="22"/>
                <w:szCs w:val="22"/>
                <w:lang w:val="en-US"/>
              </w:rPr>
            </w:pPr>
          </w:p>
        </w:tc>
      </w:tr>
      <w:tr w:rsidR="001C681C" w:rsidRPr="00C61526" w:rsidTr="00852288">
        <w:trPr>
          <w:trHeight w:val="300"/>
        </w:trPr>
        <w:tc>
          <w:tcPr>
            <w:tcW w:w="2000" w:type="dxa"/>
            <w:tcBorders>
              <w:top w:val="single" w:sz="4" w:space="0" w:color="auto"/>
              <w:left w:val="nil"/>
              <w:bottom w:val="nil"/>
              <w:right w:val="nil"/>
            </w:tcBorders>
            <w:shd w:val="clear" w:color="auto" w:fill="auto"/>
            <w:vAlign w:val="bottom"/>
          </w:tcPr>
          <w:p w:rsidR="001C681C" w:rsidRPr="00C61526" w:rsidRDefault="001C681C" w:rsidP="00C61526">
            <w:pPr>
              <w:rPr>
                <w:rFonts w:ascii="Calibri" w:hAnsi="Calibri" w:cs="Calibri"/>
                <w:color w:val="000000"/>
                <w:sz w:val="22"/>
                <w:szCs w:val="22"/>
                <w:lang w:val="en-US"/>
              </w:rPr>
            </w:pPr>
          </w:p>
        </w:tc>
        <w:tc>
          <w:tcPr>
            <w:tcW w:w="850" w:type="dxa"/>
            <w:tcBorders>
              <w:top w:val="single" w:sz="4" w:space="0" w:color="auto"/>
              <w:left w:val="nil"/>
              <w:bottom w:val="nil"/>
              <w:right w:val="nil"/>
            </w:tcBorders>
            <w:shd w:val="clear" w:color="auto" w:fill="auto"/>
            <w:vAlign w:val="bottom"/>
          </w:tcPr>
          <w:p w:rsidR="001C681C" w:rsidRPr="00C61526" w:rsidRDefault="001C681C" w:rsidP="00C61526">
            <w:pPr>
              <w:rPr>
                <w:rFonts w:ascii="Calibri" w:hAnsi="Calibri" w:cs="Calibri"/>
                <w:color w:val="000000"/>
                <w:sz w:val="22"/>
                <w:szCs w:val="22"/>
                <w:lang w:val="en-US"/>
              </w:rPr>
            </w:pPr>
          </w:p>
        </w:tc>
        <w:tc>
          <w:tcPr>
            <w:tcW w:w="1102" w:type="dxa"/>
            <w:tcBorders>
              <w:top w:val="single" w:sz="4" w:space="0" w:color="auto"/>
              <w:left w:val="nil"/>
              <w:bottom w:val="nil"/>
              <w:right w:val="nil"/>
            </w:tcBorders>
            <w:shd w:val="clear" w:color="auto" w:fill="auto"/>
            <w:noWrap/>
            <w:vAlign w:val="bottom"/>
          </w:tcPr>
          <w:p w:rsidR="001C681C" w:rsidRPr="00C61526" w:rsidRDefault="001C681C" w:rsidP="00C61526">
            <w:pPr>
              <w:rPr>
                <w:rFonts w:ascii="Calibri" w:hAnsi="Calibri" w:cs="Calibri"/>
                <w:color w:val="000000"/>
                <w:sz w:val="22"/>
                <w:szCs w:val="22"/>
                <w:lang w:val="en-US"/>
              </w:rPr>
            </w:pPr>
          </w:p>
        </w:tc>
        <w:tc>
          <w:tcPr>
            <w:tcW w:w="1292" w:type="dxa"/>
            <w:tcBorders>
              <w:top w:val="single" w:sz="4" w:space="0" w:color="auto"/>
              <w:left w:val="nil"/>
              <w:bottom w:val="nil"/>
              <w:right w:val="nil"/>
            </w:tcBorders>
            <w:shd w:val="clear" w:color="auto" w:fill="auto"/>
            <w:noWrap/>
            <w:vAlign w:val="bottom"/>
          </w:tcPr>
          <w:p w:rsidR="001C681C" w:rsidRPr="00C61526" w:rsidRDefault="001C681C" w:rsidP="00C61526">
            <w:pPr>
              <w:rPr>
                <w:rFonts w:ascii="Calibri" w:hAnsi="Calibri" w:cs="Calibri"/>
                <w:color w:val="000000"/>
                <w:sz w:val="22"/>
                <w:szCs w:val="22"/>
                <w:lang w:val="en-US"/>
              </w:rPr>
            </w:pPr>
          </w:p>
        </w:tc>
        <w:tc>
          <w:tcPr>
            <w:tcW w:w="1292" w:type="dxa"/>
            <w:tcBorders>
              <w:top w:val="single" w:sz="4" w:space="0" w:color="auto"/>
              <w:left w:val="nil"/>
              <w:bottom w:val="nil"/>
              <w:right w:val="nil"/>
            </w:tcBorders>
            <w:shd w:val="clear" w:color="auto" w:fill="auto"/>
            <w:noWrap/>
            <w:vAlign w:val="bottom"/>
          </w:tcPr>
          <w:p w:rsidR="001C681C" w:rsidRPr="00C61526" w:rsidRDefault="001C681C" w:rsidP="00C61526">
            <w:pPr>
              <w:rPr>
                <w:rFonts w:ascii="Calibri" w:hAnsi="Calibri" w:cs="Calibri"/>
                <w:color w:val="000000"/>
                <w:sz w:val="22"/>
                <w:szCs w:val="22"/>
                <w:lang w:val="en-US"/>
              </w:rPr>
            </w:pPr>
          </w:p>
        </w:tc>
        <w:tc>
          <w:tcPr>
            <w:tcW w:w="1276" w:type="dxa"/>
            <w:tcBorders>
              <w:top w:val="single" w:sz="4" w:space="0" w:color="auto"/>
              <w:left w:val="nil"/>
              <w:bottom w:val="nil"/>
              <w:right w:val="nil"/>
            </w:tcBorders>
            <w:shd w:val="clear" w:color="auto" w:fill="auto"/>
            <w:noWrap/>
            <w:vAlign w:val="bottom"/>
          </w:tcPr>
          <w:p w:rsidR="001C681C" w:rsidRPr="00C61526" w:rsidRDefault="001C681C" w:rsidP="00C61526">
            <w:pPr>
              <w:rPr>
                <w:rFonts w:ascii="Calibri" w:hAnsi="Calibri" w:cs="Calibri"/>
                <w:color w:val="000000"/>
                <w:sz w:val="22"/>
                <w:szCs w:val="22"/>
                <w:lang w:val="en-US"/>
              </w:rPr>
            </w:pPr>
          </w:p>
        </w:tc>
        <w:tc>
          <w:tcPr>
            <w:tcW w:w="1134" w:type="dxa"/>
            <w:tcBorders>
              <w:top w:val="single" w:sz="4" w:space="0" w:color="auto"/>
              <w:left w:val="nil"/>
              <w:bottom w:val="nil"/>
              <w:right w:val="nil"/>
            </w:tcBorders>
            <w:shd w:val="clear" w:color="auto" w:fill="auto"/>
            <w:noWrap/>
            <w:vAlign w:val="bottom"/>
          </w:tcPr>
          <w:p w:rsidR="001C681C" w:rsidRPr="00C61526" w:rsidRDefault="001C681C" w:rsidP="00C61526">
            <w:pPr>
              <w:rPr>
                <w:rFonts w:ascii="Calibri" w:hAnsi="Calibri" w:cs="Calibri"/>
                <w:color w:val="000000"/>
                <w:sz w:val="22"/>
                <w:szCs w:val="22"/>
                <w:lang w:val="en-US"/>
              </w:rPr>
            </w:pPr>
          </w:p>
        </w:tc>
      </w:tr>
    </w:tbl>
    <w:p w:rsidR="00BB71AC" w:rsidRDefault="00BB71AC" w:rsidP="00BB71AC">
      <w:pPr>
        <w:shd w:val="clear" w:color="auto" w:fill="FFFFFF"/>
        <w:spacing w:line="360" w:lineRule="auto"/>
        <w:jc w:val="both"/>
        <w:rPr>
          <w:lang w:eastAsia="lt-LT"/>
        </w:rPr>
      </w:pPr>
      <w:r>
        <w:rPr>
          <w:b/>
          <w:lang w:val="lt-LT" w:eastAsia="lt-LT"/>
        </w:rPr>
        <w:lastRenderedPageBreak/>
        <w:t>Įžvalga</w:t>
      </w:r>
      <w:r w:rsidR="00613CA5">
        <w:rPr>
          <w:b/>
          <w:lang w:val="lt-LT" w:eastAsia="lt-LT"/>
        </w:rPr>
        <w:t>:</w:t>
      </w:r>
      <w:r>
        <w:rPr>
          <w:b/>
          <w:lang w:val="lt-LT" w:eastAsia="lt-LT"/>
        </w:rPr>
        <w:t xml:space="preserve"> </w:t>
      </w:r>
      <w:r w:rsidR="00613CA5" w:rsidRPr="00C37264">
        <w:rPr>
          <w:lang w:eastAsia="lt-LT"/>
        </w:rPr>
        <w:t xml:space="preserve">Nagrinėjant per savaitę </w:t>
      </w:r>
      <w:r w:rsidR="00C37264">
        <w:rPr>
          <w:lang w:eastAsia="lt-LT"/>
        </w:rPr>
        <w:t>vieno geriančiojo išgertų alkoholinių gėrimų tūrio vienet</w:t>
      </w:r>
      <w:r w:rsidR="00852288">
        <w:rPr>
          <w:lang w:eastAsia="lt-LT"/>
        </w:rPr>
        <w:t xml:space="preserve">ais </w:t>
      </w:r>
      <w:r w:rsidR="00D55B8B">
        <w:rPr>
          <w:lang w:eastAsia="lt-LT"/>
        </w:rPr>
        <w:t xml:space="preserve">lyginant su 2016 metais matona, kad </w:t>
      </w:r>
      <w:r w:rsidR="00C37264">
        <w:rPr>
          <w:lang w:eastAsia="lt-LT"/>
        </w:rPr>
        <w:t xml:space="preserve">sumažėjo </w:t>
      </w:r>
      <w:r w:rsidR="003437CC">
        <w:rPr>
          <w:lang w:eastAsia="lt-LT"/>
        </w:rPr>
        <w:t xml:space="preserve">išgerto alaus, tačiau </w:t>
      </w:r>
      <w:r w:rsidR="00C37264">
        <w:rPr>
          <w:lang w:eastAsia="lt-LT"/>
        </w:rPr>
        <w:t xml:space="preserve">padidėjo stipriųjų gėrimų kiekiai. </w:t>
      </w:r>
      <w:r w:rsidR="00D55B8B">
        <w:rPr>
          <w:lang w:eastAsia="lt-LT"/>
        </w:rPr>
        <w:t xml:space="preserve"> </w:t>
      </w:r>
      <w:proofErr w:type="gramStart"/>
      <w:r w:rsidR="006A3E89">
        <w:rPr>
          <w:lang w:eastAsia="lt-LT"/>
        </w:rPr>
        <w:t>Girtaujančiųjų grupėje mato</w:t>
      </w:r>
      <w:r w:rsidR="00691E8C">
        <w:rPr>
          <w:lang w:eastAsia="lt-LT"/>
        </w:rPr>
        <w:t>m</w:t>
      </w:r>
      <w:r w:rsidR="006A3E89">
        <w:rPr>
          <w:lang w:eastAsia="lt-LT"/>
        </w:rPr>
        <w:t>as ir spirit</w:t>
      </w:r>
      <w:r w:rsidR="00691E8C">
        <w:rPr>
          <w:lang w:eastAsia="lt-LT"/>
        </w:rPr>
        <w:t>o</w:t>
      </w:r>
      <w:r w:rsidR="006A3E89">
        <w:rPr>
          <w:lang w:eastAsia="lt-LT"/>
        </w:rPr>
        <w:t xml:space="preserve"> vartojimas.</w:t>
      </w:r>
      <w:proofErr w:type="gramEnd"/>
      <w:r w:rsidR="006A3E89">
        <w:rPr>
          <w:lang w:eastAsia="lt-LT"/>
        </w:rPr>
        <w:t xml:space="preserve"> </w:t>
      </w:r>
    </w:p>
    <w:p w:rsidR="00C37264" w:rsidRPr="003437CC" w:rsidRDefault="004477AD" w:rsidP="00BB71AC">
      <w:pPr>
        <w:shd w:val="clear" w:color="auto" w:fill="FFFFFF"/>
        <w:spacing w:line="360" w:lineRule="auto"/>
        <w:jc w:val="both"/>
        <w:rPr>
          <w:b/>
          <w:lang w:eastAsia="lt-LT"/>
        </w:rPr>
      </w:pPr>
      <w:r>
        <w:rPr>
          <w:noProof/>
          <w:lang w:val="en-US"/>
        </w:rPr>
        <w:drawing>
          <wp:inline distT="0" distB="0" distL="0" distR="0" wp14:anchorId="290BD171" wp14:editId="573084B9">
            <wp:extent cx="6443933" cy="3502324"/>
            <wp:effectExtent l="0" t="0" r="14605" b="222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437CC" w:rsidRDefault="00991023" w:rsidP="003437CC">
      <w:pPr>
        <w:pStyle w:val="ListParagraph"/>
        <w:shd w:val="clear" w:color="auto" w:fill="FFFFFF"/>
        <w:spacing w:line="360" w:lineRule="auto"/>
        <w:jc w:val="both"/>
        <w:rPr>
          <w:b/>
          <w:lang w:eastAsia="lt-LT"/>
        </w:rPr>
      </w:pPr>
      <w:r>
        <w:rPr>
          <w:b/>
          <w:lang w:eastAsia="lt-LT"/>
        </w:rPr>
        <w:t>Pav 6</w:t>
      </w:r>
    </w:p>
    <w:p w:rsidR="00691E8C" w:rsidRDefault="00691E8C" w:rsidP="00691E8C">
      <w:pPr>
        <w:shd w:val="clear" w:color="auto" w:fill="FFFFFF"/>
        <w:spacing w:line="360" w:lineRule="auto"/>
        <w:jc w:val="both"/>
        <w:rPr>
          <w:lang w:eastAsia="lt-LT"/>
        </w:rPr>
      </w:pPr>
      <w:proofErr w:type="gramStart"/>
      <w:r w:rsidRPr="00BB71AC">
        <w:rPr>
          <w:b/>
          <w:lang w:eastAsia="lt-LT"/>
        </w:rPr>
        <w:t>Įžvalga.</w:t>
      </w:r>
      <w:proofErr w:type="gramEnd"/>
      <w:r>
        <w:rPr>
          <w:lang w:eastAsia="lt-LT"/>
        </w:rPr>
        <w:t xml:space="preserve"> </w:t>
      </w:r>
      <w:r w:rsidRPr="006A3E89">
        <w:rPr>
          <w:lang w:val="lt-LT" w:eastAsia="lt-LT"/>
        </w:rPr>
        <w:t>Išnagrinėjus</w:t>
      </w:r>
      <w:r>
        <w:rPr>
          <w:lang w:eastAsia="lt-LT"/>
        </w:rPr>
        <w:t xml:space="preserve"> </w:t>
      </w:r>
      <w:r w:rsidRPr="00BB71AC">
        <w:rPr>
          <w:lang w:val="lt-LT" w:eastAsia="lt-LT"/>
        </w:rPr>
        <w:t>vartotojų</w:t>
      </w:r>
      <w:r>
        <w:rPr>
          <w:lang w:eastAsia="lt-LT"/>
        </w:rPr>
        <w:t xml:space="preserve"> grupių gėrimų struktūrą a</w:t>
      </w:r>
      <w:r w:rsidR="00C06758">
        <w:rPr>
          <w:lang w:eastAsia="lt-LT"/>
        </w:rPr>
        <w:t>t</w:t>
      </w:r>
      <w:r>
        <w:rPr>
          <w:lang w:eastAsia="lt-LT"/>
        </w:rPr>
        <w:t xml:space="preserve">sisžvelgiant į grynojo alkoholio kiekį, matome, kad girtaujantieji  svaiginasi daugiausia degtine, stirpiu, ar silpnesniu alumi ir spirituotu vynu. </w:t>
      </w:r>
    </w:p>
    <w:p w:rsidR="00691E8C" w:rsidRDefault="00691E8C" w:rsidP="00691E8C">
      <w:pPr>
        <w:shd w:val="clear" w:color="auto" w:fill="FFFFFF"/>
        <w:spacing w:line="360" w:lineRule="auto"/>
        <w:jc w:val="both"/>
        <w:rPr>
          <w:lang w:eastAsia="lt-LT"/>
        </w:rPr>
      </w:pPr>
      <w:r>
        <w:rPr>
          <w:lang w:eastAsia="lt-LT"/>
        </w:rPr>
        <w:t>Reguliariai geriantieji daugiausiai vartoja degtinę, silpną alų bei konjaką,</w:t>
      </w:r>
      <w:r w:rsidR="00C06758">
        <w:rPr>
          <w:lang w:eastAsia="lt-LT"/>
        </w:rPr>
        <w:t xml:space="preserve"> </w:t>
      </w:r>
      <w:r>
        <w:rPr>
          <w:lang w:eastAsia="lt-LT"/>
        </w:rPr>
        <w:t>visk</w:t>
      </w:r>
      <w:r w:rsidR="00C06758">
        <w:rPr>
          <w:lang w:eastAsia="lt-LT"/>
        </w:rPr>
        <w:t>į</w:t>
      </w:r>
      <w:r>
        <w:rPr>
          <w:lang w:eastAsia="lt-LT"/>
        </w:rPr>
        <w:t xml:space="preserve"> irk t., tačiau jų i</w:t>
      </w:r>
      <w:r w:rsidR="00C06758">
        <w:rPr>
          <w:lang w:eastAsia="lt-LT"/>
        </w:rPr>
        <w:t>š</w:t>
      </w:r>
      <w:r>
        <w:rPr>
          <w:lang w:eastAsia="lt-LT"/>
        </w:rPr>
        <w:t>geriamas kiekis yra gerokai mažesnis.  Jie beveik nevartoja spirituoto vyno, naminės, o taip pat negeria skiesto spirito.</w:t>
      </w:r>
    </w:p>
    <w:p w:rsidR="00691E8C" w:rsidRPr="001E74C6" w:rsidRDefault="00691E8C" w:rsidP="00691E8C">
      <w:pPr>
        <w:shd w:val="clear" w:color="auto" w:fill="FFFFFF"/>
        <w:spacing w:line="360" w:lineRule="auto"/>
        <w:jc w:val="both"/>
        <w:rPr>
          <w:lang w:eastAsia="lt-LT"/>
        </w:rPr>
      </w:pPr>
      <w:proofErr w:type="gramStart"/>
      <w:r w:rsidRPr="001E74C6">
        <w:rPr>
          <w:lang w:eastAsia="lt-LT"/>
        </w:rPr>
        <w:t>Progomis vartojantieji geria degtinę, silpną alų ir nat</w:t>
      </w:r>
      <w:r w:rsidR="00C06758">
        <w:rPr>
          <w:lang w:eastAsia="lt-LT"/>
        </w:rPr>
        <w:t>ū</w:t>
      </w:r>
      <w:r w:rsidRPr="001E74C6">
        <w:rPr>
          <w:lang w:eastAsia="lt-LT"/>
        </w:rPr>
        <w:t>ralų vyną.</w:t>
      </w:r>
      <w:proofErr w:type="gramEnd"/>
      <w:r w:rsidRPr="001E74C6">
        <w:rPr>
          <w:lang w:eastAsia="lt-LT"/>
        </w:rPr>
        <w:t xml:space="preserve">  , </w:t>
      </w:r>
    </w:p>
    <w:p w:rsidR="00165DEB" w:rsidRPr="001E74C6" w:rsidRDefault="00991023" w:rsidP="000075F4">
      <w:pPr>
        <w:shd w:val="clear" w:color="auto" w:fill="FFFFFF"/>
        <w:spacing w:line="360" w:lineRule="auto"/>
        <w:jc w:val="both"/>
        <w:rPr>
          <w:lang w:val="lt-LT" w:eastAsia="lt-LT"/>
        </w:rPr>
      </w:pPr>
      <w:r w:rsidRPr="001E74C6">
        <w:rPr>
          <w:lang w:val="lt-LT" w:eastAsia="lt-LT"/>
        </w:rPr>
        <w:t xml:space="preserve">Analizuojant išgerto grynojo alkoholio kiekio pasiskirstymą tarp geriančiųjų išsiskiria girtaujančiųjų grupė, kuri suvartoja labai didelį alkoholio kiekį. </w:t>
      </w:r>
      <w:r w:rsidR="00324B30">
        <w:rPr>
          <w:lang w:val="lt-LT" w:eastAsia="lt-LT"/>
        </w:rPr>
        <w:t>(pav. 7)</w:t>
      </w:r>
    </w:p>
    <w:p w:rsidR="006E59CD" w:rsidRPr="001E74C6" w:rsidRDefault="006E59CD" w:rsidP="006E59CD">
      <w:pPr>
        <w:shd w:val="clear" w:color="auto" w:fill="FFFFFF"/>
        <w:spacing w:line="360" w:lineRule="auto"/>
        <w:jc w:val="both"/>
        <w:rPr>
          <w:lang w:val="lt-LT" w:eastAsia="lt-LT"/>
        </w:rPr>
      </w:pPr>
      <w:r w:rsidRPr="001E74C6">
        <w:rPr>
          <w:lang w:val="lt-LT" w:eastAsia="lt-LT"/>
        </w:rPr>
        <w:t xml:space="preserve">Girtaujančiųjų grupė, kuri sudaro 7 proc. </w:t>
      </w:r>
      <w:r w:rsidR="00C06758">
        <w:rPr>
          <w:lang w:val="lt-LT" w:eastAsia="lt-LT"/>
        </w:rPr>
        <w:t xml:space="preserve">nuo </w:t>
      </w:r>
      <w:r w:rsidRPr="001E74C6">
        <w:rPr>
          <w:lang w:val="lt-LT" w:eastAsia="lt-LT"/>
        </w:rPr>
        <w:t xml:space="preserve">visų geriančiųjų per apklausos savaitę išgėrė daugiau negu ketvirtadalį (26 proc.) viso  alkoholio kiekio. Reguliariai geriantieji, kurių grupė yra beveik dvigubai didesnė, išgėrė panašų  kiekį alkoholio (27 proc.)  Progomis geriantys respondentai, sudarantys 80 proc. visų geriančiųjų išgėrė mažiau negu </w:t>
      </w:r>
      <w:r w:rsidR="00991023" w:rsidRPr="001E74C6">
        <w:rPr>
          <w:lang w:val="lt-LT" w:eastAsia="lt-LT"/>
        </w:rPr>
        <w:t xml:space="preserve">pusę </w:t>
      </w:r>
      <w:r w:rsidRPr="001E74C6">
        <w:rPr>
          <w:lang w:val="lt-LT" w:eastAsia="lt-LT"/>
        </w:rPr>
        <w:t xml:space="preserve">(48 proc.)  viso alkoholio.  </w:t>
      </w:r>
    </w:p>
    <w:p w:rsidR="00165DEB" w:rsidRDefault="00225303" w:rsidP="000075F4">
      <w:pPr>
        <w:shd w:val="clear" w:color="auto" w:fill="FFFFFF"/>
        <w:spacing w:line="360" w:lineRule="auto"/>
        <w:jc w:val="both"/>
        <w:rPr>
          <w:b/>
          <w:lang w:val="lt-LT" w:eastAsia="lt-LT"/>
        </w:rPr>
      </w:pPr>
      <w:r>
        <w:rPr>
          <w:noProof/>
          <w:lang w:val="en-US"/>
        </w:rPr>
        <w:lastRenderedPageBreak/>
        <w:drawing>
          <wp:inline distT="0" distB="0" distL="0" distR="0" wp14:anchorId="766C93FC" wp14:editId="3E761B04">
            <wp:extent cx="6120130" cy="3695891"/>
            <wp:effectExtent l="0" t="0" r="1397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07609" w:rsidRPr="00324B30" w:rsidRDefault="00324B30">
      <w:pPr>
        <w:spacing w:after="200" w:line="276" w:lineRule="auto"/>
        <w:rPr>
          <w:b/>
          <w:sz w:val="22"/>
          <w:szCs w:val="22"/>
          <w:lang w:val="lt-LT" w:eastAsia="lt-LT"/>
        </w:rPr>
      </w:pPr>
      <w:r w:rsidRPr="00324B30">
        <w:rPr>
          <w:b/>
          <w:sz w:val="22"/>
          <w:szCs w:val="22"/>
          <w:lang w:val="lt-LT" w:eastAsia="lt-LT"/>
        </w:rPr>
        <w:t>Pav. 7</w:t>
      </w:r>
    </w:p>
    <w:p w:rsidR="00225303" w:rsidRDefault="00A07609" w:rsidP="00324B30">
      <w:pPr>
        <w:spacing w:after="200" w:line="276" w:lineRule="auto"/>
        <w:rPr>
          <w:lang w:val="lt-LT" w:eastAsia="lt-LT"/>
        </w:rPr>
      </w:pPr>
      <w:r>
        <w:rPr>
          <w:b/>
          <w:sz w:val="22"/>
          <w:szCs w:val="22"/>
          <w:lang w:val="lt-LT" w:eastAsia="lt-LT"/>
        </w:rPr>
        <w:t>Įžvalgos.</w:t>
      </w:r>
      <w:r w:rsidR="00324B30">
        <w:rPr>
          <w:b/>
          <w:sz w:val="22"/>
          <w:szCs w:val="22"/>
          <w:lang w:val="lt-LT" w:eastAsia="lt-LT"/>
        </w:rPr>
        <w:t xml:space="preserve"> </w:t>
      </w:r>
      <w:r w:rsidR="009C150C">
        <w:rPr>
          <w:lang w:val="lt-LT" w:eastAsia="lt-LT"/>
        </w:rPr>
        <w:t>60 proc. visų geriančiųjų išgėrė nedaugiau, kaip 4 SAV per savaitę</w:t>
      </w:r>
      <w:r w:rsidR="009C150C">
        <w:rPr>
          <w:lang w:val="lt-LT" w:eastAsia="lt-LT"/>
        </w:rPr>
        <w:t>;</w:t>
      </w:r>
      <w:r w:rsidR="009C150C">
        <w:rPr>
          <w:lang w:val="lt-LT" w:eastAsia="lt-LT"/>
        </w:rPr>
        <w:t xml:space="preserve"> 80 proc. geriančiųjų neviršijo 7 SAV , t.y, </w:t>
      </w:r>
      <w:r w:rsidR="009C150C">
        <w:rPr>
          <w:lang w:val="lt-LT" w:eastAsia="lt-LT"/>
        </w:rPr>
        <w:t xml:space="preserve">Mažiau negu </w:t>
      </w:r>
      <w:r w:rsidR="009C150C">
        <w:rPr>
          <w:lang w:val="lt-LT" w:eastAsia="lt-LT"/>
        </w:rPr>
        <w:t xml:space="preserve">10 proc. geriančiųjų viršijo rizikingą alkoholio kiekio ribą, o 5 proc. viršijo ją net kelis kartus. </w:t>
      </w:r>
      <w:r w:rsidR="00225303">
        <w:rPr>
          <w:lang w:val="lt-LT" w:eastAsia="lt-LT"/>
        </w:rPr>
        <w:t xml:space="preserve">Išgerto alkoholio kiekio </w:t>
      </w:r>
      <w:r w:rsidR="00CE755B">
        <w:rPr>
          <w:lang w:val="lt-LT" w:eastAsia="lt-LT"/>
        </w:rPr>
        <w:t xml:space="preserve">skaičiuojant SAV </w:t>
      </w:r>
      <w:r w:rsidR="00225303">
        <w:rPr>
          <w:lang w:val="lt-LT" w:eastAsia="lt-LT"/>
        </w:rPr>
        <w:t>pasiskirstymas</w:t>
      </w:r>
      <w:r w:rsidR="00CE755B">
        <w:rPr>
          <w:lang w:val="lt-LT" w:eastAsia="lt-LT"/>
        </w:rPr>
        <w:t xml:space="preserve"> tarp geriančiųjų </w:t>
      </w:r>
      <w:r w:rsidR="00225303">
        <w:rPr>
          <w:lang w:val="lt-LT" w:eastAsia="lt-LT"/>
        </w:rPr>
        <w:t xml:space="preserve">2017 metais tapo dar netolygesnis, lyginant su 2016m. </w:t>
      </w:r>
      <w:r w:rsidR="00CE755B">
        <w:rPr>
          <w:lang w:val="lt-LT" w:eastAsia="lt-LT"/>
        </w:rPr>
        <w:t>10 proc. geriančiųjų išgeria beveik 40 proc. alkoholio.</w:t>
      </w:r>
      <w:bookmarkStart w:id="0" w:name="_GoBack"/>
      <w:bookmarkEnd w:id="0"/>
      <w:r w:rsidR="00CE755B">
        <w:rPr>
          <w:lang w:val="lt-LT" w:eastAsia="lt-LT"/>
        </w:rPr>
        <w:t xml:space="preserve"> </w:t>
      </w:r>
    </w:p>
    <w:p w:rsidR="00324B30" w:rsidRDefault="00324B30" w:rsidP="00225303">
      <w:pPr>
        <w:shd w:val="clear" w:color="auto" w:fill="FFFFFF"/>
        <w:spacing w:line="360" w:lineRule="auto"/>
        <w:jc w:val="both"/>
        <w:rPr>
          <w:b/>
          <w:lang w:val="lt-LT" w:eastAsia="lt-LT"/>
        </w:rPr>
      </w:pPr>
    </w:p>
    <w:p w:rsidR="00324B30" w:rsidRDefault="00324B30" w:rsidP="00225303">
      <w:pPr>
        <w:shd w:val="clear" w:color="auto" w:fill="FFFFFF"/>
        <w:spacing w:line="360" w:lineRule="auto"/>
        <w:jc w:val="both"/>
        <w:rPr>
          <w:b/>
          <w:lang w:val="lt-LT" w:eastAsia="lt-LT"/>
        </w:rPr>
      </w:pPr>
    </w:p>
    <w:p w:rsidR="00324B30" w:rsidRDefault="00324B30" w:rsidP="00225303">
      <w:pPr>
        <w:shd w:val="clear" w:color="auto" w:fill="FFFFFF"/>
        <w:spacing w:line="360" w:lineRule="auto"/>
        <w:jc w:val="both"/>
        <w:rPr>
          <w:b/>
          <w:lang w:val="lt-LT" w:eastAsia="lt-LT"/>
        </w:rPr>
      </w:pPr>
    </w:p>
    <w:p w:rsidR="00324B30" w:rsidRDefault="00324B30" w:rsidP="00225303">
      <w:pPr>
        <w:shd w:val="clear" w:color="auto" w:fill="FFFFFF"/>
        <w:spacing w:line="360" w:lineRule="auto"/>
        <w:jc w:val="both"/>
        <w:rPr>
          <w:b/>
          <w:lang w:val="lt-LT" w:eastAsia="lt-LT"/>
        </w:rPr>
      </w:pPr>
    </w:p>
    <w:p w:rsidR="00324B30" w:rsidRDefault="00324B30" w:rsidP="00225303">
      <w:pPr>
        <w:shd w:val="clear" w:color="auto" w:fill="FFFFFF"/>
        <w:spacing w:line="360" w:lineRule="auto"/>
        <w:jc w:val="both"/>
        <w:rPr>
          <w:b/>
          <w:lang w:val="lt-LT" w:eastAsia="lt-LT"/>
        </w:rPr>
      </w:pPr>
    </w:p>
    <w:p w:rsidR="00324B30" w:rsidRDefault="00324B30" w:rsidP="00225303">
      <w:pPr>
        <w:shd w:val="clear" w:color="auto" w:fill="FFFFFF"/>
        <w:spacing w:line="360" w:lineRule="auto"/>
        <w:jc w:val="both"/>
        <w:rPr>
          <w:b/>
          <w:lang w:val="lt-LT" w:eastAsia="lt-LT"/>
        </w:rPr>
      </w:pPr>
    </w:p>
    <w:p w:rsidR="00324B30" w:rsidRDefault="00324B30" w:rsidP="00225303">
      <w:pPr>
        <w:shd w:val="clear" w:color="auto" w:fill="FFFFFF"/>
        <w:spacing w:line="360" w:lineRule="auto"/>
        <w:jc w:val="both"/>
        <w:rPr>
          <w:b/>
          <w:lang w:val="lt-LT" w:eastAsia="lt-LT"/>
        </w:rPr>
      </w:pPr>
    </w:p>
    <w:p w:rsidR="00324B30" w:rsidRDefault="00324B30" w:rsidP="00225303">
      <w:pPr>
        <w:shd w:val="clear" w:color="auto" w:fill="FFFFFF"/>
        <w:spacing w:line="360" w:lineRule="auto"/>
        <w:jc w:val="both"/>
        <w:rPr>
          <w:b/>
          <w:lang w:val="lt-LT" w:eastAsia="lt-LT"/>
        </w:rPr>
      </w:pPr>
    </w:p>
    <w:p w:rsidR="00324B30" w:rsidRDefault="00324B30" w:rsidP="00225303">
      <w:pPr>
        <w:shd w:val="clear" w:color="auto" w:fill="FFFFFF"/>
        <w:spacing w:line="360" w:lineRule="auto"/>
        <w:jc w:val="both"/>
        <w:rPr>
          <w:b/>
          <w:lang w:val="lt-LT" w:eastAsia="lt-LT"/>
        </w:rPr>
      </w:pPr>
    </w:p>
    <w:p w:rsidR="00324B30" w:rsidRDefault="00324B30" w:rsidP="00225303">
      <w:pPr>
        <w:shd w:val="clear" w:color="auto" w:fill="FFFFFF"/>
        <w:spacing w:line="360" w:lineRule="auto"/>
        <w:jc w:val="both"/>
        <w:rPr>
          <w:b/>
          <w:lang w:val="lt-LT" w:eastAsia="lt-LT"/>
        </w:rPr>
      </w:pPr>
    </w:p>
    <w:p w:rsidR="00324B30" w:rsidRDefault="00324B30" w:rsidP="00225303">
      <w:pPr>
        <w:shd w:val="clear" w:color="auto" w:fill="FFFFFF"/>
        <w:spacing w:line="360" w:lineRule="auto"/>
        <w:jc w:val="both"/>
        <w:rPr>
          <w:b/>
          <w:lang w:val="lt-LT" w:eastAsia="lt-LT"/>
        </w:rPr>
      </w:pPr>
    </w:p>
    <w:p w:rsidR="00324B30" w:rsidRDefault="00324B30" w:rsidP="00225303">
      <w:pPr>
        <w:shd w:val="clear" w:color="auto" w:fill="FFFFFF"/>
        <w:spacing w:line="360" w:lineRule="auto"/>
        <w:jc w:val="both"/>
        <w:rPr>
          <w:b/>
          <w:lang w:val="lt-LT" w:eastAsia="lt-LT"/>
        </w:rPr>
      </w:pPr>
    </w:p>
    <w:p w:rsidR="00324B30" w:rsidRDefault="00324B30" w:rsidP="00225303">
      <w:pPr>
        <w:shd w:val="clear" w:color="auto" w:fill="FFFFFF"/>
        <w:spacing w:line="360" w:lineRule="auto"/>
        <w:jc w:val="both"/>
        <w:rPr>
          <w:b/>
          <w:lang w:val="lt-LT" w:eastAsia="lt-LT"/>
        </w:rPr>
      </w:pPr>
    </w:p>
    <w:p w:rsidR="00225303" w:rsidRDefault="00324B30" w:rsidP="00225303">
      <w:pPr>
        <w:shd w:val="clear" w:color="auto" w:fill="FFFFFF"/>
        <w:spacing w:line="360" w:lineRule="auto"/>
        <w:jc w:val="both"/>
        <w:rPr>
          <w:b/>
          <w:lang w:val="lt-LT" w:eastAsia="lt-LT"/>
        </w:rPr>
      </w:pPr>
      <w:r w:rsidRPr="00324B30">
        <w:rPr>
          <w:b/>
          <w:lang w:val="lt-LT" w:eastAsia="lt-LT"/>
        </w:rPr>
        <w:lastRenderedPageBreak/>
        <w:t>Klausimas</w:t>
      </w:r>
      <w:r>
        <w:rPr>
          <w:lang w:val="lt-LT" w:eastAsia="lt-LT"/>
        </w:rPr>
        <w:t xml:space="preserve"> </w:t>
      </w:r>
      <w:r w:rsidRPr="00324B30">
        <w:rPr>
          <w:lang w:val="lt-LT" w:eastAsia="lt-LT"/>
        </w:rPr>
        <w:t xml:space="preserve">AR PER PASKUTINIUS 12 MĖNESIŲ JUMS PASITAIKĖ TOKIŲ ATVEJŲ, KAI JŪS VIENOS PROGOS METU PER DIENĄ IŠGĖRĖTE DIDESNĮ KIEKĮ ALKOHOLIO - TOKĮ </w:t>
      </w:r>
      <w:r>
        <w:rPr>
          <w:lang w:val="lt-LT" w:eastAsia="lt-LT"/>
        </w:rPr>
        <w:t>K</w:t>
      </w:r>
      <w:r w:rsidRPr="00324B30">
        <w:rPr>
          <w:lang w:val="lt-LT" w:eastAsia="lt-LT"/>
        </w:rPr>
        <w:t>IEKĮ, KOKS</w:t>
      </w:r>
      <w:r>
        <w:rPr>
          <w:lang w:val="lt-LT" w:eastAsia="lt-LT"/>
        </w:rPr>
        <w:t xml:space="preserve"> </w:t>
      </w:r>
      <w:r w:rsidRPr="00324B30">
        <w:rPr>
          <w:lang w:val="lt-LT" w:eastAsia="lt-LT"/>
        </w:rPr>
        <w:t>NURODYTAS KORTELĖJE(6 SAV) ?</w:t>
      </w:r>
    </w:p>
    <w:p w:rsidR="00453872" w:rsidRDefault="00324B30" w:rsidP="00225303">
      <w:pPr>
        <w:shd w:val="clear" w:color="auto" w:fill="FFFFFF"/>
        <w:spacing w:line="360" w:lineRule="auto"/>
        <w:jc w:val="both"/>
        <w:rPr>
          <w:b/>
          <w:lang w:val="lt-LT" w:eastAsia="lt-LT"/>
        </w:rPr>
      </w:pPr>
      <w:r>
        <w:rPr>
          <w:noProof/>
          <w:lang w:val="en-US"/>
        </w:rPr>
        <w:drawing>
          <wp:inline distT="0" distB="0" distL="0" distR="0" wp14:anchorId="49C9478F" wp14:editId="49CB0886">
            <wp:extent cx="6116129" cy="3329796"/>
            <wp:effectExtent l="0" t="0" r="18415" b="2349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24B30" w:rsidRDefault="00324B30" w:rsidP="00225303">
      <w:pPr>
        <w:shd w:val="clear" w:color="auto" w:fill="FFFFFF"/>
        <w:spacing w:line="360" w:lineRule="auto"/>
        <w:jc w:val="both"/>
        <w:rPr>
          <w:lang w:val="lt-LT" w:eastAsia="lt-LT"/>
        </w:rPr>
      </w:pPr>
      <w:r>
        <w:rPr>
          <w:lang w:val="lt-LT" w:eastAsia="lt-LT"/>
        </w:rPr>
        <w:t>Pav. 7</w:t>
      </w:r>
    </w:p>
    <w:p w:rsidR="00453872" w:rsidRDefault="00453872" w:rsidP="00225303">
      <w:pPr>
        <w:shd w:val="clear" w:color="auto" w:fill="FFFFFF"/>
        <w:spacing w:line="360" w:lineRule="auto"/>
        <w:jc w:val="both"/>
        <w:rPr>
          <w:b/>
          <w:lang w:val="lt-LT" w:eastAsia="lt-LT"/>
        </w:rPr>
      </w:pPr>
      <w:r>
        <w:rPr>
          <w:lang w:val="lt-LT" w:eastAsia="lt-LT"/>
        </w:rPr>
        <w:t>Daugelis alkoholio vartojimo tyrimų pastebi, kad alkoholis vartojamas Lietuvoje retai, tačiau gausiai. Sunkieji arba besaikiai išgertuvių išgertuvių epizodais laikom</w:t>
      </w:r>
      <w:r w:rsidR="008D37D1">
        <w:rPr>
          <w:lang w:val="lt-LT" w:eastAsia="lt-LT"/>
        </w:rPr>
        <w:t xml:space="preserve">as tuomet, kai vienos progos metu išgeriama daugiau negu 60 ml. grynojo alkoholio. Toks klausimas buvo užduotas apklausos metu. 39 proc. visų geriančiųjų nurodė, kad per paskutinius 12 mėn. tokių išgertuvių epizodų nėra buvę. 39 proc. nurodė, kad toks kiekis išgeriamas kelis kartus per metus švenčių progomis. 5 proc. geriančiųjų tokius kiekius išgeria dažniau negu kartą per savaitę </w:t>
      </w:r>
    </w:p>
    <w:p w:rsidR="008D37D1" w:rsidRDefault="00453872">
      <w:pPr>
        <w:spacing w:after="200" w:line="276" w:lineRule="auto"/>
        <w:rPr>
          <w:b/>
          <w:color w:val="984806" w:themeColor="accent6" w:themeShade="80"/>
          <w:sz w:val="22"/>
          <w:szCs w:val="22"/>
          <w:lang w:val="lt-LT" w:eastAsia="lt-LT"/>
        </w:rPr>
      </w:pPr>
      <w:r>
        <w:rPr>
          <w:noProof/>
          <w:lang w:val="en-US"/>
        </w:rPr>
        <w:lastRenderedPageBreak/>
        <w:drawing>
          <wp:inline distT="0" distB="0" distL="0" distR="0" wp14:anchorId="4935B2B5" wp14:editId="573A187B">
            <wp:extent cx="6124575" cy="369570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700BF" w:rsidRDefault="008D37D1">
      <w:pPr>
        <w:spacing w:after="200" w:line="276" w:lineRule="auto"/>
        <w:rPr>
          <w:sz w:val="22"/>
          <w:szCs w:val="22"/>
          <w:lang w:val="lt-LT" w:eastAsia="lt-LT"/>
        </w:rPr>
      </w:pPr>
      <w:r w:rsidRPr="008D37D1">
        <w:rPr>
          <w:b/>
          <w:sz w:val="22"/>
          <w:szCs w:val="22"/>
          <w:lang w:val="lt-LT" w:eastAsia="lt-LT"/>
        </w:rPr>
        <w:t xml:space="preserve">Įžvalgos: </w:t>
      </w:r>
      <w:r>
        <w:rPr>
          <w:b/>
          <w:color w:val="984806" w:themeColor="accent6" w:themeShade="80"/>
          <w:sz w:val="22"/>
          <w:szCs w:val="22"/>
          <w:lang w:val="lt-LT" w:eastAsia="lt-LT"/>
        </w:rPr>
        <w:t xml:space="preserve"> </w:t>
      </w:r>
      <w:r w:rsidR="00B9449E">
        <w:rPr>
          <w:sz w:val="22"/>
          <w:szCs w:val="22"/>
          <w:lang w:val="lt-LT" w:eastAsia="lt-LT"/>
        </w:rPr>
        <w:t xml:space="preserve">Girtaujančiųjų grupėje  pertekliniai išgertuvių  epizodai vyksta beveik kiekvieną savaitę, 40 proc. </w:t>
      </w:r>
      <w:r w:rsidR="006700BF">
        <w:rPr>
          <w:sz w:val="22"/>
          <w:szCs w:val="22"/>
          <w:lang w:val="lt-LT" w:eastAsia="lt-LT"/>
        </w:rPr>
        <w:t xml:space="preserve">tokius kiekius išgeria </w:t>
      </w:r>
      <w:r w:rsidR="00B9449E">
        <w:rPr>
          <w:sz w:val="22"/>
          <w:szCs w:val="22"/>
          <w:lang w:val="lt-LT" w:eastAsia="lt-LT"/>
        </w:rPr>
        <w:t xml:space="preserve">beveik kasdien. </w:t>
      </w:r>
    </w:p>
    <w:p w:rsidR="006700BF" w:rsidRDefault="00B9449E">
      <w:pPr>
        <w:spacing w:after="200" w:line="276" w:lineRule="auto"/>
        <w:rPr>
          <w:sz w:val="22"/>
          <w:szCs w:val="22"/>
          <w:lang w:val="lt-LT" w:eastAsia="lt-LT"/>
        </w:rPr>
      </w:pPr>
      <w:r>
        <w:rPr>
          <w:sz w:val="22"/>
          <w:szCs w:val="22"/>
          <w:lang w:val="lt-LT" w:eastAsia="lt-LT"/>
        </w:rPr>
        <w:t xml:space="preserve">Tarp reguliariai geriančiųjų apie 10 proc. </w:t>
      </w:r>
      <w:r w:rsidR="006700BF">
        <w:rPr>
          <w:sz w:val="22"/>
          <w:szCs w:val="22"/>
          <w:lang w:val="lt-LT" w:eastAsia="lt-LT"/>
        </w:rPr>
        <w:t xml:space="preserve">viršija 6 SAV ribą kiekvieną savaitę, 30 proc. tai nutinka kartą ar dažniau per mėnesį, 44 proc. tik per šventes. </w:t>
      </w:r>
    </w:p>
    <w:p w:rsidR="006700BF" w:rsidRDefault="006700BF">
      <w:pPr>
        <w:spacing w:after="200" w:line="276" w:lineRule="auto"/>
        <w:rPr>
          <w:sz w:val="22"/>
          <w:szCs w:val="22"/>
          <w:lang w:val="lt-LT" w:eastAsia="lt-LT"/>
        </w:rPr>
      </w:pPr>
      <w:r>
        <w:rPr>
          <w:sz w:val="22"/>
          <w:szCs w:val="22"/>
          <w:lang w:val="lt-LT" w:eastAsia="lt-LT"/>
        </w:rPr>
        <w:t xml:space="preserve">46 proc. geriančiųjų progomis, neviršijo nė karto per 12 mėn. 6SAV. Ribos. Visgi 40 proc. tai nutinka kelis kartus per metus švenčių progomis. 10 proc. tokiose išgertuvėse dalyvauja kiekvieną mėnesį. </w:t>
      </w:r>
    </w:p>
    <w:p w:rsidR="006700BF" w:rsidRDefault="006700BF">
      <w:pPr>
        <w:spacing w:after="200" w:line="276" w:lineRule="auto"/>
        <w:rPr>
          <w:sz w:val="22"/>
          <w:szCs w:val="22"/>
          <w:lang w:val="lt-LT" w:eastAsia="lt-LT"/>
        </w:rPr>
      </w:pPr>
      <w:r>
        <w:rPr>
          <w:sz w:val="22"/>
          <w:szCs w:val="22"/>
          <w:lang w:val="lt-LT" w:eastAsia="lt-LT"/>
        </w:rPr>
        <w:t xml:space="preserve">Tyrimas atskleidė, kad visos grupės švenčių metu piktnaudžiauja alkoholiu. Švenčimo kultūra – labai svarbus dalykas mažinant alkoholio vartojimą. </w:t>
      </w:r>
    </w:p>
    <w:p w:rsidR="00324B30" w:rsidRPr="002E7122" w:rsidRDefault="00324B30" w:rsidP="00324B30">
      <w:pPr>
        <w:shd w:val="clear" w:color="auto" w:fill="FFFFFF"/>
        <w:spacing w:line="360" w:lineRule="auto"/>
        <w:jc w:val="both"/>
        <w:rPr>
          <w:b/>
          <w:sz w:val="28"/>
          <w:szCs w:val="28"/>
          <w:lang w:eastAsia="lt-LT"/>
        </w:rPr>
      </w:pPr>
      <w:r w:rsidRPr="002E7122">
        <w:rPr>
          <w:b/>
          <w:sz w:val="28"/>
          <w:szCs w:val="28"/>
          <w:lang w:eastAsia="lt-LT"/>
        </w:rPr>
        <w:t xml:space="preserve">1. Alkoholio vartojimo </w:t>
      </w:r>
      <w:r>
        <w:rPr>
          <w:b/>
          <w:sz w:val="28"/>
          <w:szCs w:val="28"/>
          <w:lang w:eastAsia="lt-LT"/>
        </w:rPr>
        <w:t xml:space="preserve">aplinka </w:t>
      </w:r>
    </w:p>
    <w:p w:rsidR="003B4CDE" w:rsidRPr="00D713E9" w:rsidRDefault="003B4CDE" w:rsidP="003B4CDE">
      <w:pPr>
        <w:pStyle w:val="Default"/>
        <w:spacing w:after="120" w:line="360" w:lineRule="auto"/>
        <w:jc w:val="both"/>
        <w:rPr>
          <w:rFonts w:ascii="Times New Roman" w:hAnsi="Times New Roman"/>
          <w:b/>
          <w:color w:val="auto"/>
          <w:sz w:val="24"/>
          <w:szCs w:val="24"/>
          <w:lang w:val="lt-LT"/>
        </w:rPr>
      </w:pPr>
      <w:r w:rsidRPr="00D713E9">
        <w:rPr>
          <w:rFonts w:ascii="Times New Roman" w:hAnsi="Times New Roman"/>
          <w:b/>
          <w:color w:val="auto"/>
          <w:sz w:val="24"/>
          <w:szCs w:val="24"/>
          <w:lang w:val="lt-LT"/>
        </w:rPr>
        <w:t>Aušrytė Rastenienė</w:t>
      </w:r>
    </w:p>
    <w:p w:rsidR="003B4CDE" w:rsidRPr="00D713E9" w:rsidRDefault="00FD65BA" w:rsidP="003B4CDE">
      <w:pPr>
        <w:pStyle w:val="Default"/>
        <w:spacing w:after="120" w:line="360" w:lineRule="auto"/>
        <w:jc w:val="both"/>
        <w:rPr>
          <w:rFonts w:ascii="Times New Roman" w:hAnsi="Times New Roman"/>
          <w:b/>
          <w:i/>
          <w:color w:val="auto"/>
          <w:sz w:val="24"/>
          <w:szCs w:val="24"/>
          <w:lang w:val="lt-LT"/>
        </w:rPr>
      </w:pPr>
      <w:r>
        <w:rPr>
          <w:rFonts w:ascii="Times New Roman" w:hAnsi="Times New Roman"/>
          <w:b/>
          <w:i/>
          <w:color w:val="auto"/>
          <w:sz w:val="24"/>
          <w:szCs w:val="24"/>
          <w:lang w:val="lt-LT"/>
        </w:rPr>
        <w:t xml:space="preserve">Klausimas </w:t>
      </w:r>
      <w:r w:rsidRPr="00FD65BA">
        <w:rPr>
          <w:rFonts w:ascii="Times New Roman" w:hAnsi="Times New Roman"/>
          <w:color w:val="auto"/>
          <w:sz w:val="24"/>
          <w:szCs w:val="24"/>
          <w:lang w:val="lt-LT"/>
        </w:rPr>
        <w:t>SU KUO JŪS VARTOJATE ALKOHOLINIUS GĖRIMUS?</w:t>
      </w:r>
      <w:r w:rsidRPr="00D713E9">
        <w:rPr>
          <w:rFonts w:ascii="Times New Roman" w:hAnsi="Times New Roman"/>
          <w:b/>
          <w:i/>
          <w:color w:val="auto"/>
          <w:sz w:val="24"/>
          <w:szCs w:val="24"/>
          <w:lang w:val="lt-LT"/>
        </w:rPr>
        <w:t xml:space="preserve"> </w:t>
      </w:r>
    </w:p>
    <w:p w:rsidR="003B4CDE" w:rsidRPr="00D713E9" w:rsidRDefault="003B4CDE" w:rsidP="00FD65BA">
      <w:pPr>
        <w:spacing w:line="360" w:lineRule="auto"/>
        <w:jc w:val="both"/>
        <w:rPr>
          <w:lang w:val="lt-LT" w:eastAsia="en-GB"/>
        </w:rPr>
      </w:pPr>
      <w:r w:rsidRPr="00D713E9">
        <w:rPr>
          <w:lang w:val="lt-LT"/>
        </w:rPr>
        <w:t>Girtaujantys ir reguliariai geriantys nurodė, kad alkoholį vartoja vieni (</w:t>
      </w:r>
      <w:r w:rsidRPr="00D713E9">
        <w:rPr>
          <w:color w:val="000000"/>
          <w:shd w:val="clear" w:color="auto" w:fill="FFFFFF"/>
          <w:lang w:val="lt-LT" w:eastAsia="en-GB"/>
        </w:rPr>
        <w:t>17,9% ir 10,6%</w:t>
      </w:r>
    </w:p>
    <w:p w:rsidR="003B4CDE" w:rsidRPr="00D713E9" w:rsidRDefault="003B4CDE" w:rsidP="00FD65BA">
      <w:pPr>
        <w:spacing w:line="360" w:lineRule="auto"/>
        <w:jc w:val="both"/>
        <w:rPr>
          <w:color w:val="000000"/>
          <w:shd w:val="clear" w:color="auto" w:fill="FFFFFF"/>
          <w:lang w:val="lt-LT" w:eastAsia="en-GB"/>
        </w:rPr>
      </w:pPr>
      <w:r w:rsidRPr="00D713E9">
        <w:rPr>
          <w:lang w:val="lt-LT" w:eastAsia="en-GB"/>
        </w:rPr>
        <w:t xml:space="preserve"> atitinkamai) ir su kartu gyvenančiais (apie </w:t>
      </w:r>
      <w:r w:rsidRPr="00D713E9">
        <w:rPr>
          <w:color w:val="000000"/>
          <w:shd w:val="clear" w:color="auto" w:fill="FFFFFF"/>
          <w:lang w:val="lt-LT" w:eastAsia="en-GB"/>
        </w:rPr>
        <w:t>22 %), progomis geriantys vieni ar su kartu gyven</w:t>
      </w:r>
      <w:r>
        <w:rPr>
          <w:color w:val="000000"/>
          <w:shd w:val="clear" w:color="auto" w:fill="FFFFFF"/>
          <w:lang w:val="lt-LT" w:eastAsia="en-GB"/>
        </w:rPr>
        <w:t>an</w:t>
      </w:r>
      <w:r w:rsidRPr="00D713E9">
        <w:rPr>
          <w:color w:val="000000"/>
          <w:shd w:val="clear" w:color="auto" w:fill="FFFFFF"/>
          <w:lang w:val="lt-LT" w:eastAsia="en-GB"/>
        </w:rPr>
        <w:t>čiais vartoja  2,8% ir  11,1% atitinkamai.</w:t>
      </w:r>
    </w:p>
    <w:p w:rsidR="003B4CDE" w:rsidRPr="00D713E9" w:rsidRDefault="003B4CDE" w:rsidP="00FD65BA">
      <w:pPr>
        <w:spacing w:line="360" w:lineRule="auto"/>
        <w:jc w:val="both"/>
        <w:rPr>
          <w:lang w:val="lt-LT" w:eastAsia="en-GB"/>
        </w:rPr>
      </w:pPr>
      <w:r w:rsidRPr="00D713E9">
        <w:rPr>
          <w:color w:val="000000"/>
          <w:shd w:val="clear" w:color="auto" w:fill="FFFFFF"/>
          <w:lang w:val="lt-LT" w:eastAsia="en-GB"/>
        </w:rPr>
        <w:t xml:space="preserve">Su draugais, kaimynais ir bendradarbiais dažniausiai alkoholį vartoja geriantys progomis (84,1%), girtaujantys ir reguliariai vartojantys tai daro rečiau (59,4% ir 67,4% </w:t>
      </w:r>
      <w:r w:rsidRPr="00D713E9">
        <w:rPr>
          <w:lang w:val="lt-LT" w:eastAsia="en-GB"/>
        </w:rPr>
        <w:t xml:space="preserve"> atitinkamai).</w:t>
      </w:r>
    </w:p>
    <w:p w:rsidR="003B4CDE" w:rsidRPr="00D713E9" w:rsidRDefault="003B4CDE" w:rsidP="00FD65BA">
      <w:pPr>
        <w:spacing w:line="360" w:lineRule="auto"/>
        <w:jc w:val="both"/>
        <w:rPr>
          <w:color w:val="000000"/>
          <w:shd w:val="clear" w:color="auto" w:fill="FFFFFF"/>
          <w:lang w:val="lt-LT" w:eastAsia="en-GB"/>
        </w:rPr>
      </w:pPr>
      <w:r w:rsidRPr="00D713E9">
        <w:rPr>
          <w:lang w:val="lt-LT" w:eastAsia="en-GB"/>
        </w:rPr>
        <w:t xml:space="preserve">Rytais girtaujančių tarpe net </w:t>
      </w:r>
      <w:r w:rsidRPr="00D713E9">
        <w:rPr>
          <w:color w:val="000000"/>
          <w:shd w:val="clear" w:color="auto" w:fill="FFFFFF"/>
          <w:lang w:val="lt-LT" w:eastAsia="en-GB"/>
        </w:rPr>
        <w:t>36,9% vartoja alkoholį dažnai, kartais  jį vartoja ir reguliariai geriantys (apie 39%), geriantys progomis net 90 % nurodė, kad niekada rytais negeria, tačiau tarp girtaujančių tokių yra tik 24,2 %, o reguliariai geriančių – 58,8 %.</w:t>
      </w:r>
    </w:p>
    <w:p w:rsidR="003B4CDE" w:rsidRPr="00D713E9" w:rsidRDefault="003B4CDE" w:rsidP="003B4CDE">
      <w:pPr>
        <w:rPr>
          <w:rFonts w:ascii="-webkit-standard" w:hAnsi="-webkit-standard"/>
          <w:color w:val="000000"/>
          <w:sz w:val="19"/>
          <w:szCs w:val="19"/>
          <w:shd w:val="clear" w:color="auto" w:fill="FFFFFF"/>
          <w:lang w:val="lt-LT" w:eastAsia="en-GB"/>
        </w:rPr>
      </w:pPr>
    </w:p>
    <w:p w:rsidR="00FD65BA" w:rsidRDefault="00FD65BA" w:rsidP="00FD65BA">
      <w:pPr>
        <w:spacing w:line="360" w:lineRule="auto"/>
        <w:jc w:val="both"/>
        <w:rPr>
          <w:color w:val="000000"/>
          <w:shd w:val="clear" w:color="auto" w:fill="FFFFFF"/>
          <w:lang w:val="lt-LT" w:eastAsia="en-GB"/>
        </w:rPr>
      </w:pPr>
      <w:r w:rsidRPr="00FD65BA">
        <w:rPr>
          <w:b/>
          <w:color w:val="000000"/>
          <w:shd w:val="clear" w:color="auto" w:fill="FFFFFF"/>
          <w:lang w:val="lt-LT" w:eastAsia="en-GB"/>
        </w:rPr>
        <w:t xml:space="preserve">Klausimas </w:t>
      </w:r>
      <w:r>
        <w:rPr>
          <w:color w:val="000000"/>
          <w:shd w:val="clear" w:color="auto" w:fill="FFFFFF"/>
          <w:lang w:val="lt-LT" w:eastAsia="en-GB"/>
        </w:rPr>
        <w:t xml:space="preserve">KOKIOSE VIETOSE </w:t>
      </w:r>
      <w:r w:rsidRPr="00FD65BA">
        <w:rPr>
          <w:color w:val="000000"/>
          <w:shd w:val="clear" w:color="auto" w:fill="FFFFFF"/>
          <w:lang w:val="lt-LT" w:eastAsia="en-GB"/>
        </w:rPr>
        <w:t xml:space="preserve">PER PASKUTINIUS 12 MĖNESIŲ JŪS VARTOJOTE ALKOHOLINIUS GĖRIMUS </w:t>
      </w:r>
    </w:p>
    <w:p w:rsidR="003B4CDE" w:rsidRPr="00D713E9" w:rsidRDefault="003B4CDE" w:rsidP="00FD65BA">
      <w:pPr>
        <w:spacing w:line="360" w:lineRule="auto"/>
        <w:jc w:val="both"/>
        <w:rPr>
          <w:color w:val="000000"/>
          <w:shd w:val="clear" w:color="auto" w:fill="FFFFFF"/>
          <w:lang w:val="lt-LT" w:eastAsia="en-GB"/>
        </w:rPr>
      </w:pPr>
      <w:r w:rsidRPr="00D713E9">
        <w:rPr>
          <w:color w:val="000000"/>
          <w:shd w:val="clear" w:color="auto" w:fill="FFFFFF"/>
          <w:lang w:val="lt-LT" w:eastAsia="en-GB"/>
        </w:rPr>
        <w:t>Dauguma apskritai geria namuose, tačiau girtaujantys ir reguliariai geriantys tai daro dažniau (94,6%  ir 97,5% atitinkamai) nei progomis geriantys (86,7%).</w:t>
      </w:r>
    </w:p>
    <w:p w:rsidR="003B4CDE" w:rsidRPr="00D713E9" w:rsidRDefault="003B4CDE" w:rsidP="00FD65BA">
      <w:pPr>
        <w:spacing w:line="360" w:lineRule="auto"/>
        <w:jc w:val="both"/>
        <w:rPr>
          <w:color w:val="000000"/>
          <w:shd w:val="clear" w:color="auto" w:fill="FFFFFF"/>
          <w:lang w:val="lt-LT" w:eastAsia="en-GB"/>
        </w:rPr>
      </w:pPr>
      <w:r w:rsidRPr="00D713E9">
        <w:rPr>
          <w:color w:val="000000"/>
          <w:shd w:val="clear" w:color="auto" w:fill="FFFFFF"/>
          <w:lang w:val="lt-LT" w:eastAsia="en-GB"/>
        </w:rPr>
        <w:t>Baruose ir kavinėse alkoholio vartojo dažniausiai progomis geriantys - 42,9%,  reguliariai vartojantys alkoholį - 33,5%, girtaujantys – tik 23,2%.</w:t>
      </w:r>
    </w:p>
    <w:p w:rsidR="003B4CDE" w:rsidRPr="00D713E9" w:rsidRDefault="003B4CDE" w:rsidP="00FD65BA">
      <w:pPr>
        <w:spacing w:line="360" w:lineRule="auto"/>
        <w:jc w:val="both"/>
        <w:rPr>
          <w:lang w:val="lt-LT" w:eastAsia="en-GB"/>
        </w:rPr>
      </w:pPr>
      <w:r w:rsidRPr="00D713E9">
        <w:rPr>
          <w:color w:val="000000"/>
          <w:shd w:val="clear" w:color="auto" w:fill="FFFFFF"/>
          <w:lang w:val="lt-LT" w:eastAsia="en-GB"/>
        </w:rPr>
        <w:t>Atviroje vietoje daugiausia nurodė alkoholį vartojantys girtaujantys asmenys - 24,4%</w:t>
      </w:r>
      <w:r w:rsidRPr="00D713E9">
        <w:rPr>
          <w:lang w:val="lt-LT" w:eastAsia="en-GB"/>
        </w:rPr>
        <w:t>, reguliariai vartojantys alkoholį viešose vietose ir renginių metu nurodė 10 %. Renginių metu girtaujantys nurodė vartoję 8,5 %, kai progomis geriantys tik 5,6 ir 5,8 % atitinkamai vartojo viešoje vietoje ar renginių metu.</w:t>
      </w:r>
    </w:p>
    <w:p w:rsidR="003B4CDE" w:rsidRPr="00D713E9" w:rsidRDefault="003B4CDE" w:rsidP="00FD65BA">
      <w:pPr>
        <w:spacing w:line="360" w:lineRule="auto"/>
        <w:jc w:val="both"/>
        <w:rPr>
          <w:color w:val="000000"/>
          <w:shd w:val="clear" w:color="auto" w:fill="FFFFFF"/>
          <w:lang w:val="lt-LT" w:eastAsia="en-GB"/>
        </w:rPr>
      </w:pPr>
      <w:r w:rsidRPr="00D713E9">
        <w:rPr>
          <w:lang w:val="lt-LT" w:eastAsia="en-GB"/>
        </w:rPr>
        <w:t xml:space="preserve">Kadangi tyrime buvo klausiama apie alkoholio vartojimą per metus, tai girtaujančių </w:t>
      </w:r>
      <w:r w:rsidRPr="00D713E9">
        <w:rPr>
          <w:color w:val="000000"/>
          <w:shd w:val="clear" w:color="auto" w:fill="FFFFFF"/>
          <w:lang w:val="lt-LT" w:eastAsia="en-GB"/>
        </w:rPr>
        <w:t>3,7% nurodė gėrę darb, o progomis geriančių tarpe nurodė darbe vartoję 1,8%.</w:t>
      </w:r>
    </w:p>
    <w:p w:rsidR="003B4CDE" w:rsidRPr="00D713E9" w:rsidRDefault="003B4CDE" w:rsidP="00FD65BA">
      <w:pPr>
        <w:spacing w:line="360" w:lineRule="auto"/>
        <w:rPr>
          <w:rFonts w:ascii="-webkit-standard" w:hAnsi="-webkit-standard"/>
          <w:color w:val="000000"/>
          <w:sz w:val="19"/>
          <w:szCs w:val="19"/>
          <w:shd w:val="clear" w:color="auto" w:fill="FFFFFF"/>
          <w:lang w:val="lt-LT" w:eastAsia="en-GB"/>
        </w:rPr>
      </w:pPr>
    </w:p>
    <w:p w:rsidR="003B4CDE" w:rsidRPr="00D713E9" w:rsidRDefault="00FD65BA" w:rsidP="00FD65BA">
      <w:pPr>
        <w:spacing w:line="360" w:lineRule="auto"/>
        <w:jc w:val="both"/>
        <w:rPr>
          <w:lang w:val="lt-LT" w:eastAsia="en-GB"/>
        </w:rPr>
      </w:pPr>
      <w:r w:rsidRPr="00FD65BA">
        <w:rPr>
          <w:b/>
          <w:color w:val="000000"/>
          <w:shd w:val="clear" w:color="auto" w:fill="FFFFFF"/>
          <w:lang w:val="lt-LT" w:eastAsia="en-GB"/>
        </w:rPr>
        <w:t>Įžvalgos :</w:t>
      </w:r>
      <w:r>
        <w:rPr>
          <w:color w:val="000000"/>
          <w:shd w:val="clear" w:color="auto" w:fill="FFFFFF"/>
          <w:lang w:val="lt-LT" w:eastAsia="en-GB"/>
        </w:rPr>
        <w:t xml:space="preserve"> </w:t>
      </w:r>
      <w:r w:rsidR="003B4CDE" w:rsidRPr="00D713E9">
        <w:rPr>
          <w:color w:val="000000"/>
          <w:shd w:val="clear" w:color="auto" w:fill="FFFFFF"/>
          <w:lang w:val="lt-LT" w:eastAsia="en-GB"/>
        </w:rPr>
        <w:t xml:space="preserve">Taigi, kaip ir RARHA tyrime, kuris buvo atliktas 2015 m. </w:t>
      </w:r>
      <w:r w:rsidR="003B4CDE" w:rsidRPr="00D713E9">
        <w:rPr>
          <w:lang w:val="lt-LT"/>
        </w:rPr>
        <w:t>dažniausiai geriama namuose – buitinis alkoholizmas.  Didžiausias procentas geriančiųjų savo namuose yra girtaujančių grupėje.</w:t>
      </w:r>
    </w:p>
    <w:p w:rsidR="003B4CDE" w:rsidRPr="00D713E9" w:rsidRDefault="003B4CDE" w:rsidP="00FD65BA">
      <w:pPr>
        <w:pStyle w:val="Default"/>
        <w:spacing w:line="360" w:lineRule="auto"/>
        <w:jc w:val="both"/>
        <w:rPr>
          <w:rFonts w:ascii="Times New Roman" w:hAnsi="Times New Roman" w:cs="Times New Roman"/>
          <w:color w:val="auto"/>
          <w:sz w:val="24"/>
          <w:szCs w:val="24"/>
          <w:lang w:val="lt-LT"/>
        </w:rPr>
      </w:pPr>
      <w:r w:rsidRPr="00D713E9">
        <w:rPr>
          <w:rFonts w:ascii="Times New Roman" w:hAnsi="Times New Roman" w:cs="Times New Roman"/>
          <w:color w:val="auto"/>
          <w:sz w:val="24"/>
          <w:szCs w:val="24"/>
          <w:lang w:val="lt-LT"/>
        </w:rPr>
        <w:t xml:space="preserve">Lietuvoje baruose ir restoranuose per paskutinius 12 mėn. gėrė 40 proc. visų alkoholį vartojančių apklaustųjų. Girtaujantys ir reguliariai geriantys restoranuose lankosi retai. </w:t>
      </w:r>
    </w:p>
    <w:p w:rsidR="003B4CDE" w:rsidRPr="00D713E9" w:rsidRDefault="003B4CDE" w:rsidP="00FD65BA">
      <w:pPr>
        <w:pStyle w:val="Default"/>
        <w:spacing w:line="360" w:lineRule="auto"/>
        <w:jc w:val="both"/>
        <w:rPr>
          <w:rFonts w:ascii="Times New Roman" w:hAnsi="Times New Roman" w:cs="Times New Roman"/>
          <w:color w:val="auto"/>
          <w:sz w:val="24"/>
          <w:szCs w:val="24"/>
          <w:lang w:val="lt-LT"/>
        </w:rPr>
      </w:pPr>
      <w:r w:rsidRPr="00D713E9">
        <w:rPr>
          <w:rFonts w:ascii="Times New Roman" w:hAnsi="Times New Roman" w:cs="Times New Roman"/>
          <w:color w:val="auto"/>
          <w:sz w:val="24"/>
          <w:szCs w:val="24"/>
          <w:lang w:val="lt-LT"/>
        </w:rPr>
        <w:t xml:space="preserve">Viešose vietose  ir renginių metu Lietuvoje vartoti alkoholį nėra labai populiaru (7,6 ir 6,5 % atitinkamai), tačiau viešose vietose girtaujantys nurodė alkoholį vartoję dažniausiai, tačiau tai netaikoma alkoholio vartojimui renginių metu. </w:t>
      </w:r>
    </w:p>
    <w:p w:rsidR="003B4CDE" w:rsidRPr="00D713E9" w:rsidRDefault="003B4CDE" w:rsidP="00FD65BA">
      <w:pPr>
        <w:pStyle w:val="Default"/>
        <w:spacing w:line="360" w:lineRule="auto"/>
        <w:jc w:val="both"/>
        <w:rPr>
          <w:rFonts w:ascii="Times New Roman" w:hAnsi="Times New Roman" w:cs="Times New Roman"/>
          <w:color w:val="auto"/>
          <w:sz w:val="24"/>
          <w:szCs w:val="24"/>
          <w:lang w:val="lt-LT"/>
        </w:rPr>
      </w:pPr>
      <w:r w:rsidRPr="00D713E9">
        <w:rPr>
          <w:rFonts w:ascii="Times New Roman" w:hAnsi="Times New Roman" w:cs="Times New Roman"/>
          <w:color w:val="auto"/>
          <w:sz w:val="24"/>
          <w:szCs w:val="24"/>
          <w:lang w:val="lt-LT"/>
        </w:rPr>
        <w:t>Tačiau priešingai nei RARHA tyrime tik 13,3 %  visų gėrusiųjų respondentų, nurodė, kad paskutinių 12 mėn. metu yra vartoję alkoholį su šeimos nariais. Tačiau tarp girtaujančių ir reguliariai geriančių tokių atsakymų gerokai daugiau. Beveik visi geriantieji respondentai pažymėjo, kad per paskutinius metus yra gėrę su draugiais, pažįstamais ir kolegomis (vidutiniškai 80,3 %).</w:t>
      </w:r>
    </w:p>
    <w:p w:rsidR="003B4CDE" w:rsidRPr="00D713E9" w:rsidRDefault="003B4CDE" w:rsidP="00FD65BA">
      <w:pPr>
        <w:pStyle w:val="Default"/>
        <w:spacing w:line="360" w:lineRule="auto"/>
        <w:jc w:val="both"/>
        <w:rPr>
          <w:rFonts w:ascii="Times New Roman" w:hAnsi="Times New Roman" w:cs="Times New Roman"/>
          <w:color w:val="auto"/>
          <w:sz w:val="24"/>
          <w:szCs w:val="24"/>
          <w:lang w:val="lt-LT"/>
        </w:rPr>
      </w:pPr>
      <w:r w:rsidRPr="00D713E9">
        <w:rPr>
          <w:rFonts w:ascii="Times New Roman" w:hAnsi="Times New Roman" w:cs="Times New Roman"/>
          <w:color w:val="auto"/>
          <w:sz w:val="24"/>
          <w:szCs w:val="24"/>
          <w:lang w:val="lt-LT"/>
        </w:rPr>
        <w:t>Apie 4,8 %. respondentų  nurodė, kad per paskutinius metus gėrė vieni. Ypač daug tokių buvo tarp girtaujančių.  Rytinis gėrimas būdingas girtaujantiems ir mažiau – reguliariai geriantiems.</w:t>
      </w:r>
    </w:p>
    <w:p w:rsidR="003B4CDE" w:rsidRDefault="003B4CDE" w:rsidP="00FD65BA">
      <w:pPr>
        <w:spacing w:after="200" w:line="360" w:lineRule="auto"/>
        <w:rPr>
          <w:b/>
          <w:color w:val="984806" w:themeColor="accent6" w:themeShade="80"/>
          <w:sz w:val="22"/>
          <w:szCs w:val="22"/>
          <w:lang w:val="lt-LT" w:eastAsia="lt-LT"/>
        </w:rPr>
      </w:pPr>
    </w:p>
    <w:p w:rsidR="001370F0" w:rsidRPr="00FD65BA" w:rsidRDefault="00FD65BA" w:rsidP="00FD65BA">
      <w:pPr>
        <w:jc w:val="both"/>
        <w:rPr>
          <w:b/>
          <w:color w:val="000000"/>
          <w:sz w:val="28"/>
          <w:szCs w:val="28"/>
          <w:lang w:eastAsia="lt-LT"/>
        </w:rPr>
      </w:pPr>
      <w:r w:rsidRPr="00FD65BA">
        <w:rPr>
          <w:b/>
          <w:color w:val="000000"/>
          <w:sz w:val="28"/>
          <w:szCs w:val="28"/>
          <w:lang w:eastAsia="lt-LT"/>
        </w:rPr>
        <w:t xml:space="preserve">3) </w:t>
      </w:r>
      <w:r w:rsidR="001370F0" w:rsidRPr="00FD65BA">
        <w:rPr>
          <w:b/>
          <w:color w:val="000000"/>
          <w:sz w:val="28"/>
          <w:szCs w:val="28"/>
          <w:lang w:eastAsia="lt-LT"/>
        </w:rPr>
        <w:t xml:space="preserve">Alkoholio vartojimo kontekstas </w:t>
      </w:r>
      <w:proofErr w:type="gramStart"/>
      <w:r w:rsidR="001370F0" w:rsidRPr="00FD65BA">
        <w:rPr>
          <w:b/>
          <w:color w:val="000000"/>
          <w:sz w:val="28"/>
          <w:szCs w:val="28"/>
          <w:lang w:eastAsia="lt-LT"/>
        </w:rPr>
        <w:t>bei  priežastys</w:t>
      </w:r>
      <w:proofErr w:type="gramEnd"/>
      <w:r w:rsidR="001370F0" w:rsidRPr="00FD65BA">
        <w:rPr>
          <w:b/>
          <w:color w:val="000000"/>
          <w:sz w:val="28"/>
          <w:szCs w:val="28"/>
          <w:lang w:eastAsia="lt-LT"/>
        </w:rPr>
        <w:t>. Požiūriai į valdžios siūlomą priemonių kompleksą</w:t>
      </w:r>
    </w:p>
    <w:p w:rsidR="001370F0" w:rsidRPr="00FD65BA" w:rsidRDefault="001370F0" w:rsidP="00FD65BA">
      <w:pPr>
        <w:jc w:val="both"/>
        <w:rPr>
          <w:color w:val="000000"/>
          <w:sz w:val="28"/>
          <w:szCs w:val="28"/>
          <w:lang w:eastAsia="lt-LT"/>
        </w:rPr>
      </w:pPr>
    </w:p>
    <w:p w:rsidR="001370F0" w:rsidRDefault="001370F0" w:rsidP="001370F0">
      <w:pPr>
        <w:jc w:val="center"/>
        <w:rPr>
          <w:color w:val="000000"/>
          <w:sz w:val="27"/>
          <w:szCs w:val="27"/>
          <w:lang w:eastAsia="lt-LT"/>
        </w:rPr>
      </w:pPr>
      <w:r>
        <w:rPr>
          <w:noProof/>
          <w:color w:val="000000"/>
          <w:sz w:val="27"/>
          <w:szCs w:val="27"/>
          <w:lang w:val="en-US"/>
        </w:rPr>
        <w:lastRenderedPageBreak/>
        <w:drawing>
          <wp:inline distT="0" distB="0" distL="0" distR="0" wp14:anchorId="7BC28431" wp14:editId="7056355F">
            <wp:extent cx="5759450" cy="3239770"/>
            <wp:effectExtent l="0" t="0" r="0" b="0"/>
            <wp:docPr id="3" name="Obje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370F0" w:rsidRDefault="001370F0" w:rsidP="001370F0">
      <w:pPr>
        <w:jc w:val="center"/>
        <w:rPr>
          <w:color w:val="000000"/>
          <w:sz w:val="27"/>
          <w:szCs w:val="27"/>
          <w:lang w:eastAsia="lt-LT"/>
        </w:rPr>
      </w:pPr>
    </w:p>
    <w:tbl>
      <w:tblPr>
        <w:tblStyle w:val="TableGrid"/>
        <w:tblW w:w="0" w:type="auto"/>
        <w:tblLayout w:type="fixed"/>
        <w:tblLook w:val="04A0" w:firstRow="1" w:lastRow="0" w:firstColumn="1" w:lastColumn="0" w:noHBand="0" w:noVBand="1"/>
      </w:tblPr>
      <w:tblGrid>
        <w:gridCol w:w="2235"/>
        <w:gridCol w:w="1044"/>
        <w:gridCol w:w="1942"/>
        <w:gridCol w:w="1917"/>
        <w:gridCol w:w="1989"/>
        <w:gridCol w:w="727"/>
      </w:tblGrid>
      <w:tr w:rsidR="001370F0" w:rsidTr="00FD65BA">
        <w:trPr>
          <w:trHeight w:val="958"/>
        </w:trPr>
        <w:tc>
          <w:tcPr>
            <w:tcW w:w="2235" w:type="dxa"/>
            <w:shd w:val="clear" w:color="auto" w:fill="auto"/>
            <w:tcMar>
              <w:left w:w="108" w:type="dxa"/>
            </w:tcMar>
          </w:tcPr>
          <w:p w:rsidR="001370F0" w:rsidRDefault="001370F0" w:rsidP="00B95114">
            <w:pPr>
              <w:jc w:val="center"/>
              <w:rPr>
                <w:color w:val="000000"/>
                <w:sz w:val="27"/>
                <w:szCs w:val="27"/>
                <w:lang w:eastAsia="lt-LT"/>
              </w:rPr>
            </w:pPr>
          </w:p>
        </w:tc>
        <w:tc>
          <w:tcPr>
            <w:tcW w:w="1044"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Girtaujantys</w:t>
            </w:r>
          </w:p>
        </w:tc>
        <w:tc>
          <w:tcPr>
            <w:tcW w:w="1942"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Reguliariai vartojantys alkoholį</w:t>
            </w:r>
          </w:p>
        </w:tc>
        <w:tc>
          <w:tcPr>
            <w:tcW w:w="1917"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Alkoholį vartojantys progomis</w:t>
            </w:r>
          </w:p>
        </w:tc>
        <w:tc>
          <w:tcPr>
            <w:tcW w:w="1989"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Nevartojantys alkoholio</w:t>
            </w:r>
          </w:p>
        </w:tc>
        <w:tc>
          <w:tcPr>
            <w:tcW w:w="727"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Viso</w:t>
            </w:r>
          </w:p>
        </w:tc>
      </w:tr>
      <w:tr w:rsidR="001370F0" w:rsidTr="00FD65BA">
        <w:trPr>
          <w:trHeight w:val="561"/>
        </w:trPr>
        <w:tc>
          <w:tcPr>
            <w:tcW w:w="2235" w:type="dxa"/>
            <w:shd w:val="clear" w:color="auto" w:fill="auto"/>
            <w:tcMar>
              <w:left w:w="108" w:type="dxa"/>
            </w:tcMar>
          </w:tcPr>
          <w:p w:rsidR="001370F0" w:rsidRDefault="001370F0" w:rsidP="00FD65BA">
            <w:pPr>
              <w:jc w:val="center"/>
              <w:rPr>
                <w:color w:val="000000"/>
                <w:sz w:val="27"/>
                <w:szCs w:val="27"/>
                <w:lang w:eastAsia="lt-LT"/>
              </w:rPr>
            </w:pPr>
            <w:r>
              <w:rPr>
                <w:color w:val="000000"/>
                <w:sz w:val="27"/>
                <w:szCs w:val="27"/>
                <w:lang w:eastAsia="lt-LT"/>
              </w:rPr>
              <w:t>Kasdien</w:t>
            </w:r>
          </w:p>
        </w:tc>
        <w:tc>
          <w:tcPr>
            <w:tcW w:w="1044" w:type="dxa"/>
            <w:shd w:val="clear" w:color="auto" w:fill="auto"/>
            <w:tcMar>
              <w:left w:w="108" w:type="dxa"/>
            </w:tcMar>
          </w:tcPr>
          <w:p w:rsidR="001370F0" w:rsidRDefault="001370F0" w:rsidP="00B95114">
            <w:pPr>
              <w:jc w:val="center"/>
              <w:rPr>
                <w:color w:val="000000"/>
                <w:sz w:val="27"/>
                <w:szCs w:val="27"/>
                <w:lang w:val="en-US" w:eastAsia="lt-LT"/>
              </w:rPr>
            </w:pPr>
            <w:r>
              <w:rPr>
                <w:color w:val="000000"/>
                <w:sz w:val="27"/>
                <w:szCs w:val="27"/>
                <w:lang w:val="en-US" w:eastAsia="lt-LT"/>
              </w:rPr>
              <w:t>2,6</w:t>
            </w:r>
          </w:p>
        </w:tc>
        <w:tc>
          <w:tcPr>
            <w:tcW w:w="1942"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2,6</w:t>
            </w:r>
          </w:p>
        </w:tc>
        <w:tc>
          <w:tcPr>
            <w:tcW w:w="1917"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8,2</w:t>
            </w:r>
          </w:p>
        </w:tc>
        <w:tc>
          <w:tcPr>
            <w:tcW w:w="1989"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7,3</w:t>
            </w:r>
          </w:p>
        </w:tc>
        <w:tc>
          <w:tcPr>
            <w:tcW w:w="727"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7,2</w:t>
            </w:r>
          </w:p>
          <w:p w:rsidR="00FD65BA" w:rsidRDefault="00FD65BA" w:rsidP="00B95114">
            <w:pPr>
              <w:jc w:val="center"/>
              <w:rPr>
                <w:color w:val="000000"/>
                <w:sz w:val="27"/>
                <w:szCs w:val="27"/>
                <w:lang w:eastAsia="lt-LT"/>
              </w:rPr>
            </w:pPr>
          </w:p>
        </w:tc>
      </w:tr>
      <w:tr w:rsidR="001370F0" w:rsidTr="00FD65BA">
        <w:tc>
          <w:tcPr>
            <w:tcW w:w="2235" w:type="dxa"/>
            <w:shd w:val="clear" w:color="auto" w:fill="auto"/>
            <w:tcMar>
              <w:left w:w="108" w:type="dxa"/>
            </w:tcMar>
          </w:tcPr>
          <w:p w:rsidR="001370F0" w:rsidRDefault="001370F0" w:rsidP="00B95114">
            <w:pPr>
              <w:rPr>
                <w:color w:val="000000"/>
                <w:sz w:val="27"/>
                <w:szCs w:val="27"/>
                <w:lang w:val="en-US" w:eastAsia="lt-LT"/>
              </w:rPr>
            </w:pPr>
            <w:r>
              <w:rPr>
                <w:color w:val="000000"/>
                <w:sz w:val="27"/>
                <w:szCs w:val="27"/>
                <w:lang w:val="en-US" w:eastAsia="lt-LT"/>
              </w:rPr>
              <w:t>2-3 k. per sav.</w:t>
            </w:r>
          </w:p>
        </w:tc>
        <w:tc>
          <w:tcPr>
            <w:tcW w:w="1044"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6,6</w:t>
            </w:r>
          </w:p>
        </w:tc>
        <w:tc>
          <w:tcPr>
            <w:tcW w:w="1942"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9,2</w:t>
            </w:r>
          </w:p>
        </w:tc>
        <w:tc>
          <w:tcPr>
            <w:tcW w:w="1917"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15</w:t>
            </w:r>
          </w:p>
        </w:tc>
        <w:tc>
          <w:tcPr>
            <w:tcW w:w="1989"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15,5</w:t>
            </w:r>
          </w:p>
        </w:tc>
        <w:tc>
          <w:tcPr>
            <w:tcW w:w="727"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14,4</w:t>
            </w:r>
          </w:p>
        </w:tc>
      </w:tr>
      <w:tr w:rsidR="001370F0" w:rsidTr="00FD65BA">
        <w:tc>
          <w:tcPr>
            <w:tcW w:w="2235"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 xml:space="preserve">Kartą per sav. </w:t>
            </w:r>
          </w:p>
        </w:tc>
        <w:tc>
          <w:tcPr>
            <w:tcW w:w="1044"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4,3</w:t>
            </w:r>
          </w:p>
        </w:tc>
        <w:tc>
          <w:tcPr>
            <w:tcW w:w="1942"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13,4</w:t>
            </w:r>
          </w:p>
        </w:tc>
        <w:tc>
          <w:tcPr>
            <w:tcW w:w="1917"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10,7</w:t>
            </w:r>
          </w:p>
        </w:tc>
        <w:tc>
          <w:tcPr>
            <w:tcW w:w="1989"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9,9</w:t>
            </w:r>
          </w:p>
        </w:tc>
        <w:tc>
          <w:tcPr>
            <w:tcW w:w="727"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10,3</w:t>
            </w:r>
          </w:p>
        </w:tc>
      </w:tr>
      <w:tr w:rsidR="001370F0" w:rsidTr="00FD65BA">
        <w:tc>
          <w:tcPr>
            <w:tcW w:w="2235"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val="en-US" w:eastAsia="lt-LT"/>
              </w:rPr>
              <w:t>2-3 kart. Per m</w:t>
            </w:r>
            <w:r>
              <w:rPr>
                <w:color w:val="000000"/>
                <w:sz w:val="27"/>
                <w:szCs w:val="27"/>
                <w:lang w:eastAsia="lt-LT"/>
              </w:rPr>
              <w:t>ėn.</w:t>
            </w:r>
          </w:p>
        </w:tc>
        <w:tc>
          <w:tcPr>
            <w:tcW w:w="1044"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5,6</w:t>
            </w:r>
          </w:p>
        </w:tc>
        <w:tc>
          <w:tcPr>
            <w:tcW w:w="1942"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3</w:t>
            </w:r>
          </w:p>
        </w:tc>
        <w:tc>
          <w:tcPr>
            <w:tcW w:w="1917"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7</w:t>
            </w:r>
          </w:p>
        </w:tc>
        <w:tc>
          <w:tcPr>
            <w:tcW w:w="1989"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6</w:t>
            </w:r>
          </w:p>
        </w:tc>
        <w:tc>
          <w:tcPr>
            <w:tcW w:w="727"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6,2</w:t>
            </w:r>
          </w:p>
        </w:tc>
      </w:tr>
      <w:tr w:rsidR="001370F0" w:rsidTr="00FD65BA">
        <w:tc>
          <w:tcPr>
            <w:tcW w:w="2235"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Kartą per mėn.</w:t>
            </w:r>
          </w:p>
        </w:tc>
        <w:tc>
          <w:tcPr>
            <w:tcW w:w="1044"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5,2</w:t>
            </w:r>
          </w:p>
        </w:tc>
        <w:tc>
          <w:tcPr>
            <w:tcW w:w="1942"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1,8</w:t>
            </w:r>
          </w:p>
        </w:tc>
        <w:tc>
          <w:tcPr>
            <w:tcW w:w="1917"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4,2</w:t>
            </w:r>
          </w:p>
        </w:tc>
        <w:tc>
          <w:tcPr>
            <w:tcW w:w="1989"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3,5</w:t>
            </w:r>
          </w:p>
        </w:tc>
        <w:tc>
          <w:tcPr>
            <w:tcW w:w="727"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3.8</w:t>
            </w:r>
          </w:p>
        </w:tc>
      </w:tr>
      <w:tr w:rsidR="001370F0" w:rsidTr="00FD65BA">
        <w:tc>
          <w:tcPr>
            <w:tcW w:w="2235"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Kelis kartus per metus ir rečiau</w:t>
            </w:r>
          </w:p>
        </w:tc>
        <w:tc>
          <w:tcPr>
            <w:tcW w:w="1044"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3,5</w:t>
            </w:r>
          </w:p>
        </w:tc>
        <w:tc>
          <w:tcPr>
            <w:tcW w:w="1942"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5</w:t>
            </w:r>
          </w:p>
        </w:tc>
        <w:tc>
          <w:tcPr>
            <w:tcW w:w="1917"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9,6</w:t>
            </w:r>
          </w:p>
        </w:tc>
        <w:tc>
          <w:tcPr>
            <w:tcW w:w="1989"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1,6</w:t>
            </w:r>
          </w:p>
        </w:tc>
        <w:tc>
          <w:tcPr>
            <w:tcW w:w="727"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5,8</w:t>
            </w:r>
          </w:p>
          <w:p w:rsidR="001370F0" w:rsidRDefault="001370F0" w:rsidP="00B95114">
            <w:pPr>
              <w:jc w:val="center"/>
              <w:rPr>
                <w:color w:val="000000"/>
                <w:sz w:val="27"/>
                <w:szCs w:val="27"/>
                <w:lang w:eastAsia="lt-LT"/>
              </w:rPr>
            </w:pPr>
            <w:bookmarkStart w:id="1" w:name="_Hlk506278211"/>
            <w:bookmarkEnd w:id="1"/>
          </w:p>
        </w:tc>
      </w:tr>
      <w:tr w:rsidR="001370F0" w:rsidTr="00FD65BA">
        <w:tc>
          <w:tcPr>
            <w:tcW w:w="2235"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Niekada</w:t>
            </w:r>
          </w:p>
        </w:tc>
        <w:tc>
          <w:tcPr>
            <w:tcW w:w="1044"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72,2</w:t>
            </w:r>
          </w:p>
        </w:tc>
        <w:tc>
          <w:tcPr>
            <w:tcW w:w="1942"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61,3</w:t>
            </w:r>
          </w:p>
        </w:tc>
        <w:tc>
          <w:tcPr>
            <w:tcW w:w="1917"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44,2</w:t>
            </w:r>
          </w:p>
        </w:tc>
        <w:tc>
          <w:tcPr>
            <w:tcW w:w="1989"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55,2</w:t>
            </w:r>
          </w:p>
        </w:tc>
        <w:tc>
          <w:tcPr>
            <w:tcW w:w="727"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51,1</w:t>
            </w:r>
          </w:p>
        </w:tc>
      </w:tr>
      <w:tr w:rsidR="001370F0" w:rsidTr="00FD65BA">
        <w:tc>
          <w:tcPr>
            <w:tcW w:w="2235"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Nežino, neatsakė</w:t>
            </w:r>
          </w:p>
        </w:tc>
        <w:tc>
          <w:tcPr>
            <w:tcW w:w="1044"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0</w:t>
            </w:r>
          </w:p>
        </w:tc>
        <w:tc>
          <w:tcPr>
            <w:tcW w:w="1942"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3,7</w:t>
            </w:r>
          </w:p>
        </w:tc>
        <w:tc>
          <w:tcPr>
            <w:tcW w:w="1917"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1,1</w:t>
            </w:r>
          </w:p>
        </w:tc>
        <w:tc>
          <w:tcPr>
            <w:tcW w:w="1989"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1,1</w:t>
            </w:r>
          </w:p>
        </w:tc>
        <w:tc>
          <w:tcPr>
            <w:tcW w:w="727"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1,3</w:t>
            </w:r>
          </w:p>
        </w:tc>
      </w:tr>
    </w:tbl>
    <w:p w:rsidR="001370F0" w:rsidRDefault="001370F0" w:rsidP="001370F0">
      <w:pPr>
        <w:jc w:val="center"/>
        <w:rPr>
          <w:color w:val="000000"/>
          <w:sz w:val="27"/>
          <w:szCs w:val="27"/>
          <w:lang w:eastAsia="lt-LT"/>
        </w:rPr>
      </w:pPr>
    </w:p>
    <w:p w:rsidR="001370F0" w:rsidRDefault="001370F0" w:rsidP="001370F0">
      <w:pPr>
        <w:jc w:val="center"/>
        <w:rPr>
          <w:color w:val="000000"/>
          <w:sz w:val="28"/>
          <w:szCs w:val="28"/>
          <w:lang w:eastAsia="lt-LT"/>
        </w:rPr>
      </w:pPr>
      <w:r w:rsidRPr="00497E66">
        <w:rPr>
          <w:color w:val="000000"/>
          <w:sz w:val="28"/>
          <w:szCs w:val="28"/>
          <w:lang w:eastAsia="lt-LT"/>
        </w:rPr>
        <w:t xml:space="preserve">Lentelė Nr. Vartotojo elgsena: sportavimo dažnumas </w:t>
      </w:r>
      <w:proofErr w:type="gramStart"/>
      <w:r w:rsidRPr="00497E66">
        <w:rPr>
          <w:color w:val="000000"/>
          <w:sz w:val="28"/>
          <w:szCs w:val="28"/>
          <w:lang w:eastAsia="lt-LT"/>
        </w:rPr>
        <w:t>( proc</w:t>
      </w:r>
      <w:proofErr w:type="gramEnd"/>
      <w:r w:rsidRPr="00497E66">
        <w:rPr>
          <w:color w:val="000000"/>
          <w:sz w:val="28"/>
          <w:szCs w:val="28"/>
          <w:lang w:eastAsia="lt-LT"/>
        </w:rPr>
        <w:t>.).</w:t>
      </w:r>
    </w:p>
    <w:p w:rsidR="001370F0" w:rsidRDefault="001370F0" w:rsidP="001370F0">
      <w:pPr>
        <w:jc w:val="center"/>
        <w:rPr>
          <w:color w:val="000000"/>
          <w:sz w:val="28"/>
          <w:szCs w:val="28"/>
          <w:lang w:eastAsia="lt-LT"/>
        </w:rPr>
      </w:pPr>
    </w:p>
    <w:p w:rsidR="001370F0" w:rsidRPr="00FD65BA" w:rsidRDefault="001370F0" w:rsidP="00FD65BA">
      <w:pPr>
        <w:spacing w:line="360" w:lineRule="auto"/>
        <w:jc w:val="center"/>
        <w:rPr>
          <w:color w:val="000000"/>
          <w:lang w:eastAsia="lt-LT"/>
        </w:rPr>
      </w:pPr>
      <w:r w:rsidRPr="00FD65BA">
        <w:rPr>
          <w:color w:val="000000"/>
          <w:lang w:eastAsia="lt-LT"/>
        </w:rPr>
        <w:t xml:space="preserve">Išaiškėja bendra tendencija: kuo daugiau žmogus linkęs vartoti alkoholį, tuo mažiau sportuoja. Didesnė pusė (55,2proc.) nevartojančių alkoholio greičiausiai </w:t>
      </w:r>
      <w:proofErr w:type="gramStart"/>
      <w:r w:rsidRPr="00FD65BA">
        <w:rPr>
          <w:color w:val="000000"/>
          <w:lang w:eastAsia="lt-LT"/>
        </w:rPr>
        <w:t>dėl</w:t>
      </w:r>
      <w:proofErr w:type="gramEnd"/>
      <w:r w:rsidRPr="00FD65BA">
        <w:rPr>
          <w:color w:val="000000"/>
          <w:lang w:eastAsia="lt-LT"/>
        </w:rPr>
        <w:t xml:space="preserve"> pensijinio amžiaus ar sveikatos problemų sporto nepraktikuoja niekada. Iki ketvirtadalio nevartojančių alkoholio arba jį vartojančių tik progomis sportuoja kasdien arba 2-3 kart per </w:t>
      </w:r>
      <w:proofErr w:type="gramStart"/>
      <w:r w:rsidRPr="00FD65BA">
        <w:rPr>
          <w:color w:val="000000"/>
          <w:lang w:eastAsia="lt-LT"/>
        </w:rPr>
        <w:t>sav.,</w:t>
      </w:r>
      <w:proofErr w:type="gramEnd"/>
      <w:r w:rsidRPr="00FD65BA">
        <w:rPr>
          <w:color w:val="000000"/>
          <w:lang w:eastAsia="lt-LT"/>
        </w:rPr>
        <w:t xml:space="preserve"> t.y. galėtume teigti, kad intensyvus sportavimas profilaktiškai padeda atsispirti alkoholio vartojimo pagundoms.</w:t>
      </w:r>
    </w:p>
    <w:p w:rsidR="001370F0" w:rsidRPr="00FD65BA" w:rsidRDefault="001370F0" w:rsidP="00FD65BA">
      <w:pPr>
        <w:spacing w:line="360" w:lineRule="auto"/>
        <w:jc w:val="center"/>
        <w:rPr>
          <w:color w:val="000000"/>
          <w:lang w:eastAsia="lt-LT"/>
        </w:rPr>
      </w:pPr>
    </w:p>
    <w:p w:rsidR="001370F0" w:rsidRPr="00FD65BA" w:rsidRDefault="001370F0" w:rsidP="00FD65BA">
      <w:pPr>
        <w:spacing w:line="360" w:lineRule="auto"/>
        <w:jc w:val="center"/>
        <w:rPr>
          <w:color w:val="000000"/>
          <w:lang w:eastAsia="lt-LT"/>
        </w:rPr>
      </w:pPr>
    </w:p>
    <w:p w:rsidR="001370F0" w:rsidRPr="00FD65BA" w:rsidRDefault="001370F0" w:rsidP="00FD65BA">
      <w:pPr>
        <w:spacing w:line="360" w:lineRule="auto"/>
        <w:jc w:val="center"/>
        <w:rPr>
          <w:color w:val="000000"/>
          <w:lang w:eastAsia="lt-LT"/>
        </w:rPr>
      </w:pPr>
    </w:p>
    <w:p w:rsidR="001370F0" w:rsidRPr="00FD65BA" w:rsidRDefault="001370F0" w:rsidP="001370F0">
      <w:pPr>
        <w:jc w:val="center"/>
        <w:rPr>
          <w:color w:val="000000"/>
          <w:lang w:eastAsia="lt-LT"/>
        </w:rPr>
      </w:pPr>
      <w:r w:rsidRPr="00FD65BA">
        <w:rPr>
          <w:noProof/>
          <w:color w:val="000000"/>
          <w:lang w:val="en-US"/>
        </w:rPr>
        <w:lastRenderedPageBreak/>
        <w:drawing>
          <wp:inline distT="0" distB="0" distL="0" distR="0" wp14:anchorId="7AA79B3E" wp14:editId="0AFB9323">
            <wp:extent cx="5759450" cy="3239770"/>
            <wp:effectExtent l="0" t="0" r="0" b="0"/>
            <wp:docPr id="6" name="Objet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370F0" w:rsidRPr="00FD65BA" w:rsidRDefault="001370F0" w:rsidP="001370F0">
      <w:pPr>
        <w:jc w:val="center"/>
        <w:rPr>
          <w:color w:val="000000"/>
          <w:lang w:eastAsia="lt-LT"/>
        </w:rPr>
      </w:pPr>
    </w:p>
    <w:tbl>
      <w:tblPr>
        <w:tblStyle w:val="TableGrid"/>
        <w:tblW w:w="9776" w:type="dxa"/>
        <w:tblLayout w:type="fixed"/>
        <w:tblLook w:val="04A0" w:firstRow="1" w:lastRow="0" w:firstColumn="1" w:lastColumn="0" w:noHBand="0" w:noVBand="1"/>
      </w:tblPr>
      <w:tblGrid>
        <w:gridCol w:w="2093"/>
        <w:gridCol w:w="1079"/>
        <w:gridCol w:w="1591"/>
        <w:gridCol w:w="1592"/>
        <w:gridCol w:w="1731"/>
        <w:gridCol w:w="1690"/>
      </w:tblGrid>
      <w:tr w:rsidR="001370F0" w:rsidRPr="00FD65BA" w:rsidTr="00431AEE">
        <w:tc>
          <w:tcPr>
            <w:tcW w:w="2093" w:type="dxa"/>
            <w:shd w:val="clear" w:color="auto" w:fill="auto"/>
            <w:tcMar>
              <w:left w:w="108" w:type="dxa"/>
            </w:tcMar>
          </w:tcPr>
          <w:p w:rsidR="001370F0" w:rsidRPr="00FD65BA" w:rsidRDefault="001370F0" w:rsidP="00B95114">
            <w:pPr>
              <w:jc w:val="center"/>
              <w:rPr>
                <w:color w:val="000000"/>
                <w:lang w:eastAsia="lt-LT"/>
              </w:rPr>
            </w:pPr>
          </w:p>
        </w:tc>
        <w:tc>
          <w:tcPr>
            <w:tcW w:w="1079"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Girtaujantys</w:t>
            </w:r>
          </w:p>
        </w:tc>
        <w:tc>
          <w:tcPr>
            <w:tcW w:w="1591"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Reguliariai vartojantys alkoholį</w:t>
            </w:r>
          </w:p>
        </w:tc>
        <w:tc>
          <w:tcPr>
            <w:tcW w:w="1592"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Alkoholį vartojantys progomis</w:t>
            </w:r>
          </w:p>
        </w:tc>
        <w:tc>
          <w:tcPr>
            <w:tcW w:w="1731"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Nevartojantys alkoholio</w:t>
            </w:r>
          </w:p>
        </w:tc>
        <w:tc>
          <w:tcPr>
            <w:tcW w:w="1690"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Viso</w:t>
            </w:r>
          </w:p>
        </w:tc>
      </w:tr>
      <w:tr w:rsidR="001370F0" w:rsidRPr="00FD65BA" w:rsidTr="00431AEE">
        <w:tc>
          <w:tcPr>
            <w:tcW w:w="2093" w:type="dxa"/>
            <w:shd w:val="clear" w:color="auto" w:fill="auto"/>
            <w:tcMar>
              <w:left w:w="108" w:type="dxa"/>
            </w:tcMar>
          </w:tcPr>
          <w:p w:rsidR="001370F0" w:rsidRPr="00FD65BA" w:rsidRDefault="001370F0" w:rsidP="00431AEE">
            <w:pPr>
              <w:jc w:val="center"/>
              <w:rPr>
                <w:color w:val="000000"/>
                <w:lang w:eastAsia="lt-LT"/>
              </w:rPr>
            </w:pPr>
            <w:r w:rsidRPr="00FD65BA">
              <w:rPr>
                <w:color w:val="000000"/>
                <w:lang w:eastAsia="lt-LT"/>
              </w:rPr>
              <w:t>Tokio užsiėmimo neturi</w:t>
            </w:r>
          </w:p>
        </w:tc>
        <w:tc>
          <w:tcPr>
            <w:tcW w:w="1079" w:type="dxa"/>
            <w:shd w:val="clear" w:color="auto" w:fill="auto"/>
            <w:tcMar>
              <w:left w:w="108" w:type="dxa"/>
            </w:tcMar>
          </w:tcPr>
          <w:p w:rsidR="001370F0" w:rsidRPr="00FD65BA" w:rsidRDefault="001370F0" w:rsidP="00B95114">
            <w:pPr>
              <w:rPr>
                <w:color w:val="000000"/>
                <w:lang w:val="en-US" w:eastAsia="lt-LT"/>
              </w:rPr>
            </w:pPr>
            <w:r w:rsidRPr="00FD65BA">
              <w:rPr>
                <w:color w:val="000000"/>
                <w:lang w:val="en-US" w:eastAsia="lt-LT"/>
              </w:rPr>
              <w:t>38,1</w:t>
            </w:r>
          </w:p>
        </w:tc>
        <w:tc>
          <w:tcPr>
            <w:tcW w:w="1591"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34,3</w:t>
            </w:r>
          </w:p>
        </w:tc>
        <w:tc>
          <w:tcPr>
            <w:tcW w:w="1592"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27,5</w:t>
            </w:r>
          </w:p>
        </w:tc>
        <w:tc>
          <w:tcPr>
            <w:tcW w:w="1731"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25,4</w:t>
            </w:r>
          </w:p>
        </w:tc>
        <w:tc>
          <w:tcPr>
            <w:tcW w:w="1690"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27,7</w:t>
            </w:r>
          </w:p>
        </w:tc>
      </w:tr>
      <w:tr w:rsidR="001370F0" w:rsidRPr="00FD65BA" w:rsidTr="00431AEE">
        <w:tc>
          <w:tcPr>
            <w:tcW w:w="2093" w:type="dxa"/>
            <w:shd w:val="clear" w:color="auto" w:fill="auto"/>
            <w:tcMar>
              <w:left w:w="108" w:type="dxa"/>
            </w:tcMar>
          </w:tcPr>
          <w:p w:rsidR="001370F0" w:rsidRPr="00FD65BA" w:rsidRDefault="001370F0" w:rsidP="00B95114">
            <w:pPr>
              <w:rPr>
                <w:color w:val="000000"/>
                <w:lang w:val="de-DE" w:eastAsia="lt-LT"/>
              </w:rPr>
            </w:pPr>
            <w:r w:rsidRPr="00FD65BA">
              <w:rPr>
                <w:color w:val="000000"/>
                <w:lang w:val="de-DE" w:eastAsia="lt-LT"/>
              </w:rPr>
              <w:t>Turi ir užsiima kartu su draugais</w:t>
            </w:r>
          </w:p>
        </w:tc>
        <w:tc>
          <w:tcPr>
            <w:tcW w:w="1079"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17,5</w:t>
            </w:r>
          </w:p>
        </w:tc>
        <w:tc>
          <w:tcPr>
            <w:tcW w:w="1591"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33,7</w:t>
            </w:r>
          </w:p>
        </w:tc>
        <w:tc>
          <w:tcPr>
            <w:tcW w:w="1592"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26,7</w:t>
            </w:r>
          </w:p>
        </w:tc>
        <w:tc>
          <w:tcPr>
            <w:tcW w:w="1731"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31,8</w:t>
            </w:r>
          </w:p>
        </w:tc>
        <w:tc>
          <w:tcPr>
            <w:tcW w:w="1690"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28,9</w:t>
            </w:r>
          </w:p>
        </w:tc>
      </w:tr>
      <w:tr w:rsidR="001370F0" w:rsidRPr="00FD65BA" w:rsidTr="00431AEE">
        <w:tc>
          <w:tcPr>
            <w:tcW w:w="2093"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Turi ir užsiima tuo vienas</w:t>
            </w:r>
          </w:p>
        </w:tc>
        <w:tc>
          <w:tcPr>
            <w:tcW w:w="1079"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34,7</w:t>
            </w:r>
          </w:p>
        </w:tc>
        <w:tc>
          <w:tcPr>
            <w:tcW w:w="1591"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29,8</w:t>
            </w:r>
          </w:p>
        </w:tc>
        <w:tc>
          <w:tcPr>
            <w:tcW w:w="1592"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42</w:t>
            </w:r>
          </w:p>
        </w:tc>
        <w:tc>
          <w:tcPr>
            <w:tcW w:w="1731"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37,7</w:t>
            </w:r>
          </w:p>
        </w:tc>
        <w:tc>
          <w:tcPr>
            <w:tcW w:w="1690"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39</w:t>
            </w:r>
          </w:p>
        </w:tc>
      </w:tr>
    </w:tbl>
    <w:p w:rsidR="001370F0" w:rsidRPr="00FD65BA" w:rsidRDefault="001370F0" w:rsidP="001370F0">
      <w:bookmarkStart w:id="2" w:name="_Hlk506280427"/>
      <w:bookmarkStart w:id="3" w:name="_Hlk506282689"/>
      <w:bookmarkEnd w:id="2"/>
      <w:bookmarkEnd w:id="3"/>
      <w:r w:rsidRPr="00FD65BA">
        <w:rPr>
          <w:color w:val="000000"/>
          <w:lang w:eastAsia="lt-LT"/>
        </w:rPr>
        <w:br/>
      </w:r>
      <w:proofErr w:type="gramStart"/>
      <w:r w:rsidRPr="00FD65BA">
        <w:rPr>
          <w:color w:val="000000"/>
          <w:lang w:eastAsia="lt-LT"/>
        </w:rPr>
        <w:t>Lentelė Nr. 2.</w:t>
      </w:r>
      <w:proofErr w:type="gramEnd"/>
      <w:r w:rsidRPr="00FD65BA">
        <w:rPr>
          <w:color w:val="000000"/>
          <w:lang w:eastAsia="lt-LT"/>
        </w:rPr>
        <w:t xml:space="preserve"> </w:t>
      </w:r>
      <w:proofErr w:type="gramStart"/>
      <w:r w:rsidRPr="00FD65BA">
        <w:rPr>
          <w:color w:val="000000"/>
          <w:lang w:eastAsia="lt-LT"/>
        </w:rPr>
        <w:t>Vartotojų pasiskirstymas pagal pastovų, mėgstamą laisvalaikio užsiėmimą (proc.).</w:t>
      </w:r>
      <w:proofErr w:type="gramEnd"/>
    </w:p>
    <w:p w:rsidR="001370F0" w:rsidRPr="00FD65BA" w:rsidRDefault="001370F0" w:rsidP="001370F0"/>
    <w:p w:rsidR="001370F0" w:rsidRPr="00FD65BA" w:rsidRDefault="001370F0" w:rsidP="00431AEE">
      <w:pPr>
        <w:spacing w:line="360" w:lineRule="auto"/>
      </w:pPr>
      <w:r w:rsidRPr="00FD65BA">
        <w:t>Didžiausia dalis (daugiau nei trečdalis</w:t>
      </w:r>
      <w:proofErr w:type="gramStart"/>
      <w:r w:rsidRPr="00FD65BA">
        <w:t>)  girtaujančių</w:t>
      </w:r>
      <w:proofErr w:type="gramEnd"/>
      <w:r w:rsidRPr="00FD65BA">
        <w:t xml:space="preserve"> bei reguliariai vartojančių alkoholį tiriamųjų neturi mėgstamo laisvalaikio užsiėmimo. Turi laisvalaikio mėgstamą užsiėmimą ir užsiima tuo vienas taip pat daugiau nei trečdalis girtaujančių bei nevartojančių alkoholio apskritai. Galima teigti, jog laisvalaikio panaudojimo konstruktyvumas bei įsijungimas į </w:t>
      </w:r>
      <w:proofErr w:type="gramStart"/>
      <w:r w:rsidRPr="00FD65BA">
        <w:t>tokią  pastovią</w:t>
      </w:r>
      <w:proofErr w:type="gramEnd"/>
      <w:r w:rsidRPr="00FD65BA">
        <w:t xml:space="preserve"> veiklą kartu su draugais padeda mažiau vartoti alkoholio ir tapti nuo jo priklausomam.</w:t>
      </w:r>
    </w:p>
    <w:p w:rsidR="001370F0" w:rsidRPr="00FD65BA" w:rsidRDefault="001370F0" w:rsidP="00431AEE">
      <w:pPr>
        <w:spacing w:line="360" w:lineRule="auto"/>
      </w:pPr>
    </w:p>
    <w:p w:rsidR="001370F0" w:rsidRPr="00FD65BA" w:rsidRDefault="001370F0" w:rsidP="001370F0">
      <w:r w:rsidRPr="00FD65BA">
        <w:rPr>
          <w:noProof/>
          <w:lang w:val="en-US"/>
        </w:rPr>
        <w:lastRenderedPageBreak/>
        <w:drawing>
          <wp:inline distT="0" distB="0" distL="0" distR="0" wp14:anchorId="704851B2" wp14:editId="21730B68">
            <wp:extent cx="5759450" cy="3239770"/>
            <wp:effectExtent l="0" t="0" r="0" b="0"/>
            <wp:docPr id="9" name="Objet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Style w:val="TableGrid"/>
        <w:tblW w:w="11376" w:type="dxa"/>
        <w:tblLook w:val="04A0" w:firstRow="1" w:lastRow="0" w:firstColumn="1" w:lastColumn="0" w:noHBand="0" w:noVBand="1"/>
      </w:tblPr>
      <w:tblGrid>
        <w:gridCol w:w="2552"/>
        <w:gridCol w:w="2373"/>
        <w:gridCol w:w="1580"/>
        <w:gridCol w:w="1580"/>
        <w:gridCol w:w="1666"/>
        <w:gridCol w:w="1625"/>
      </w:tblGrid>
      <w:tr w:rsidR="001370F0" w:rsidRPr="00FD65BA" w:rsidTr="00B95114">
        <w:tc>
          <w:tcPr>
            <w:tcW w:w="2551" w:type="dxa"/>
            <w:shd w:val="clear" w:color="auto" w:fill="auto"/>
            <w:tcMar>
              <w:left w:w="108" w:type="dxa"/>
            </w:tcMar>
          </w:tcPr>
          <w:p w:rsidR="001370F0" w:rsidRPr="00FD65BA" w:rsidRDefault="001370F0" w:rsidP="00B95114">
            <w:pPr>
              <w:jc w:val="center"/>
              <w:rPr>
                <w:color w:val="000000"/>
                <w:lang w:eastAsia="lt-LT"/>
              </w:rPr>
            </w:pPr>
          </w:p>
        </w:tc>
        <w:tc>
          <w:tcPr>
            <w:tcW w:w="2373"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Girtaujantys</w:t>
            </w:r>
          </w:p>
        </w:tc>
        <w:tc>
          <w:tcPr>
            <w:tcW w:w="1580"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Reguliariai vartojantys alkoholį</w:t>
            </w:r>
          </w:p>
        </w:tc>
        <w:tc>
          <w:tcPr>
            <w:tcW w:w="1580"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Alkoholį vartojantys progomis</w:t>
            </w:r>
          </w:p>
        </w:tc>
        <w:tc>
          <w:tcPr>
            <w:tcW w:w="1666"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Viso</w:t>
            </w:r>
          </w:p>
        </w:tc>
        <w:tc>
          <w:tcPr>
            <w:tcW w:w="1625"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Viso</w:t>
            </w:r>
          </w:p>
        </w:tc>
      </w:tr>
      <w:tr w:rsidR="001370F0" w:rsidRPr="00FD65BA" w:rsidTr="00B95114">
        <w:tc>
          <w:tcPr>
            <w:tcW w:w="2551"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Tokia šventimo kultūra Lietuvoje</w:t>
            </w:r>
          </w:p>
          <w:p w:rsidR="001370F0" w:rsidRPr="00FD65BA" w:rsidRDefault="001370F0" w:rsidP="00B95114">
            <w:pPr>
              <w:jc w:val="center"/>
              <w:rPr>
                <w:color w:val="000000"/>
                <w:lang w:eastAsia="lt-LT"/>
              </w:rPr>
            </w:pPr>
          </w:p>
          <w:p w:rsidR="001370F0" w:rsidRPr="00FD65BA" w:rsidRDefault="001370F0" w:rsidP="00B95114">
            <w:pPr>
              <w:jc w:val="center"/>
              <w:rPr>
                <w:color w:val="000000"/>
                <w:lang w:eastAsia="lt-LT"/>
              </w:rPr>
            </w:pPr>
          </w:p>
        </w:tc>
        <w:tc>
          <w:tcPr>
            <w:tcW w:w="2373" w:type="dxa"/>
            <w:shd w:val="clear" w:color="auto" w:fill="auto"/>
            <w:tcMar>
              <w:left w:w="108" w:type="dxa"/>
            </w:tcMar>
          </w:tcPr>
          <w:p w:rsidR="001370F0" w:rsidRPr="00FD65BA" w:rsidRDefault="001370F0" w:rsidP="00B95114">
            <w:pPr>
              <w:rPr>
                <w:color w:val="000000"/>
                <w:lang w:val="en-US" w:eastAsia="lt-LT"/>
              </w:rPr>
            </w:pPr>
            <w:r w:rsidRPr="00FD65BA">
              <w:rPr>
                <w:color w:val="000000"/>
                <w:lang w:val="en-US" w:eastAsia="lt-LT"/>
              </w:rPr>
              <w:t>43,8</w:t>
            </w:r>
          </w:p>
        </w:tc>
        <w:tc>
          <w:tcPr>
            <w:tcW w:w="1580"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53,4</w:t>
            </w:r>
          </w:p>
        </w:tc>
        <w:tc>
          <w:tcPr>
            <w:tcW w:w="1580"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46,5</w:t>
            </w:r>
          </w:p>
        </w:tc>
        <w:tc>
          <w:tcPr>
            <w:tcW w:w="1666"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47,2</w:t>
            </w:r>
          </w:p>
        </w:tc>
        <w:tc>
          <w:tcPr>
            <w:tcW w:w="1625"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27,7</w:t>
            </w:r>
          </w:p>
        </w:tc>
      </w:tr>
      <w:tr w:rsidR="001370F0" w:rsidRPr="00FD65BA" w:rsidTr="00B95114">
        <w:tc>
          <w:tcPr>
            <w:tcW w:w="2551" w:type="dxa"/>
            <w:shd w:val="clear" w:color="auto" w:fill="auto"/>
            <w:tcMar>
              <w:left w:w="108" w:type="dxa"/>
            </w:tcMar>
          </w:tcPr>
          <w:p w:rsidR="001370F0" w:rsidRPr="00FD65BA" w:rsidRDefault="001370F0" w:rsidP="00431AEE">
            <w:pPr>
              <w:rPr>
                <w:color w:val="000000"/>
                <w:lang w:eastAsia="lt-LT"/>
              </w:rPr>
            </w:pPr>
            <w:r w:rsidRPr="00FD65BA">
              <w:rPr>
                <w:color w:val="000000"/>
                <w:lang w:eastAsia="lt-LT"/>
              </w:rPr>
              <w:t>Nenoras išsiskirti iš aplinkinių</w:t>
            </w:r>
          </w:p>
        </w:tc>
        <w:tc>
          <w:tcPr>
            <w:tcW w:w="2373" w:type="dxa"/>
            <w:shd w:val="clear" w:color="auto" w:fill="auto"/>
            <w:tcMar>
              <w:left w:w="108" w:type="dxa"/>
            </w:tcMar>
          </w:tcPr>
          <w:p w:rsidR="001370F0" w:rsidRPr="00FD65BA" w:rsidRDefault="001370F0" w:rsidP="00B95114">
            <w:pPr>
              <w:jc w:val="center"/>
              <w:rPr>
                <w:color w:val="000000"/>
                <w:lang w:val="en-US" w:eastAsia="lt-LT"/>
              </w:rPr>
            </w:pPr>
            <w:r w:rsidRPr="00FD65BA">
              <w:rPr>
                <w:color w:val="000000"/>
                <w:lang w:val="en-US" w:eastAsia="lt-LT"/>
              </w:rPr>
              <w:t>39,9</w:t>
            </w:r>
          </w:p>
        </w:tc>
        <w:tc>
          <w:tcPr>
            <w:tcW w:w="1580"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26,3</w:t>
            </w:r>
          </w:p>
        </w:tc>
        <w:tc>
          <w:tcPr>
            <w:tcW w:w="1580"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21,9</w:t>
            </w:r>
          </w:p>
        </w:tc>
        <w:tc>
          <w:tcPr>
            <w:tcW w:w="1666"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23,7</w:t>
            </w:r>
          </w:p>
        </w:tc>
        <w:tc>
          <w:tcPr>
            <w:tcW w:w="1625"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28,9</w:t>
            </w:r>
          </w:p>
        </w:tc>
      </w:tr>
      <w:tr w:rsidR="001370F0" w:rsidRPr="00FD65BA" w:rsidTr="00B95114">
        <w:tc>
          <w:tcPr>
            <w:tcW w:w="2551" w:type="dxa"/>
            <w:shd w:val="clear" w:color="auto" w:fill="auto"/>
            <w:tcMar>
              <w:left w:w="108" w:type="dxa"/>
            </w:tcMar>
          </w:tcPr>
          <w:p w:rsidR="001370F0" w:rsidRPr="00FD65BA" w:rsidRDefault="001370F0" w:rsidP="00B95114">
            <w:pPr>
              <w:jc w:val="center"/>
              <w:rPr>
                <w:color w:val="000000"/>
                <w:lang w:eastAsia="lt-LT"/>
              </w:rPr>
            </w:pPr>
          </w:p>
          <w:p w:rsidR="001370F0" w:rsidRPr="00FD65BA" w:rsidRDefault="001370F0" w:rsidP="00B95114">
            <w:pPr>
              <w:jc w:val="center"/>
              <w:rPr>
                <w:color w:val="000000"/>
                <w:lang w:val="de-DE" w:eastAsia="lt-LT"/>
              </w:rPr>
            </w:pPr>
            <w:r w:rsidRPr="00FD65BA">
              <w:rPr>
                <w:color w:val="000000"/>
                <w:lang w:eastAsia="lt-LT"/>
              </w:rPr>
              <w:t>Mėgavimiąsis skoniu</w:t>
            </w:r>
          </w:p>
        </w:tc>
        <w:tc>
          <w:tcPr>
            <w:tcW w:w="2373" w:type="dxa"/>
            <w:shd w:val="clear" w:color="auto" w:fill="auto"/>
            <w:tcMar>
              <w:left w:w="108" w:type="dxa"/>
            </w:tcMar>
          </w:tcPr>
          <w:p w:rsidR="001370F0" w:rsidRPr="00FD65BA" w:rsidRDefault="001370F0" w:rsidP="00B95114">
            <w:pPr>
              <w:jc w:val="center"/>
              <w:rPr>
                <w:color w:val="000000"/>
                <w:lang w:val="en-US" w:eastAsia="lt-LT"/>
              </w:rPr>
            </w:pPr>
            <w:r w:rsidRPr="00FD65BA">
              <w:rPr>
                <w:color w:val="000000"/>
                <w:lang w:val="en-US" w:eastAsia="lt-LT"/>
              </w:rPr>
              <w:t>61,1</w:t>
            </w:r>
          </w:p>
        </w:tc>
        <w:tc>
          <w:tcPr>
            <w:tcW w:w="1580"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55,9</w:t>
            </w:r>
          </w:p>
        </w:tc>
        <w:tc>
          <w:tcPr>
            <w:tcW w:w="1580"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55</w:t>
            </w:r>
          </w:p>
        </w:tc>
        <w:tc>
          <w:tcPr>
            <w:tcW w:w="1666"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55,6</w:t>
            </w:r>
          </w:p>
        </w:tc>
        <w:tc>
          <w:tcPr>
            <w:tcW w:w="1625"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39</w:t>
            </w:r>
          </w:p>
        </w:tc>
      </w:tr>
      <w:tr w:rsidR="001370F0" w:rsidRPr="00FD65BA" w:rsidTr="00B95114">
        <w:tc>
          <w:tcPr>
            <w:tcW w:w="2551" w:type="dxa"/>
            <w:shd w:val="clear" w:color="auto" w:fill="auto"/>
            <w:tcMar>
              <w:left w:w="108" w:type="dxa"/>
            </w:tcMar>
          </w:tcPr>
          <w:p w:rsidR="001370F0" w:rsidRPr="00FD65BA" w:rsidRDefault="001370F0" w:rsidP="00B95114">
            <w:pPr>
              <w:rPr>
                <w:color w:val="000000"/>
                <w:lang w:eastAsia="lt-LT"/>
              </w:rPr>
            </w:pPr>
            <w:r w:rsidRPr="00FD65BA">
              <w:rPr>
                <w:color w:val="000000"/>
                <w:lang w:eastAsia="lt-LT"/>
              </w:rPr>
              <w:t xml:space="preserve"> Reklama formuoja tokį elgsenos būdą</w:t>
            </w:r>
          </w:p>
        </w:tc>
        <w:tc>
          <w:tcPr>
            <w:tcW w:w="2373" w:type="dxa"/>
            <w:shd w:val="clear" w:color="auto" w:fill="auto"/>
            <w:tcMar>
              <w:left w:w="108" w:type="dxa"/>
            </w:tcMar>
          </w:tcPr>
          <w:p w:rsidR="001370F0" w:rsidRPr="00FD65BA" w:rsidRDefault="001370F0" w:rsidP="00B95114">
            <w:pPr>
              <w:jc w:val="center"/>
              <w:rPr>
                <w:color w:val="000000"/>
                <w:lang w:val="en-US" w:eastAsia="lt-LT"/>
              </w:rPr>
            </w:pPr>
            <w:r w:rsidRPr="00FD65BA">
              <w:rPr>
                <w:color w:val="000000"/>
                <w:lang w:val="en-US" w:eastAsia="lt-LT"/>
              </w:rPr>
              <w:t>18,3</w:t>
            </w:r>
          </w:p>
        </w:tc>
        <w:tc>
          <w:tcPr>
            <w:tcW w:w="1580"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18</w:t>
            </w:r>
          </w:p>
        </w:tc>
        <w:tc>
          <w:tcPr>
            <w:tcW w:w="1580"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11</w:t>
            </w:r>
          </w:p>
        </w:tc>
        <w:tc>
          <w:tcPr>
            <w:tcW w:w="1666"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12,4</w:t>
            </w:r>
          </w:p>
        </w:tc>
        <w:tc>
          <w:tcPr>
            <w:tcW w:w="1625" w:type="dxa"/>
            <w:shd w:val="clear" w:color="auto" w:fill="auto"/>
            <w:tcMar>
              <w:left w:w="108" w:type="dxa"/>
            </w:tcMar>
          </w:tcPr>
          <w:p w:rsidR="001370F0" w:rsidRPr="00FD65BA" w:rsidRDefault="001370F0" w:rsidP="00B95114">
            <w:pPr>
              <w:jc w:val="center"/>
              <w:rPr>
                <w:color w:val="000000"/>
                <w:lang w:eastAsia="lt-LT"/>
              </w:rPr>
            </w:pPr>
          </w:p>
        </w:tc>
      </w:tr>
      <w:tr w:rsidR="001370F0" w:rsidRPr="00FD65BA" w:rsidTr="00B95114">
        <w:tc>
          <w:tcPr>
            <w:tcW w:w="2551" w:type="dxa"/>
            <w:shd w:val="clear" w:color="auto" w:fill="auto"/>
            <w:tcMar>
              <w:left w:w="108" w:type="dxa"/>
            </w:tcMar>
          </w:tcPr>
          <w:p w:rsidR="001370F0" w:rsidRPr="00FD65BA" w:rsidRDefault="001370F0" w:rsidP="00B95114">
            <w:pPr>
              <w:rPr>
                <w:color w:val="000000"/>
                <w:lang w:val="de-DE" w:eastAsia="lt-LT"/>
              </w:rPr>
            </w:pPr>
            <w:r w:rsidRPr="00FD65BA">
              <w:rPr>
                <w:color w:val="000000"/>
                <w:lang w:eastAsia="lt-LT"/>
              </w:rPr>
              <w:t>Dėl asmeninių problemų</w:t>
            </w:r>
          </w:p>
        </w:tc>
        <w:tc>
          <w:tcPr>
            <w:tcW w:w="2373" w:type="dxa"/>
            <w:shd w:val="clear" w:color="auto" w:fill="auto"/>
            <w:tcMar>
              <w:left w:w="108" w:type="dxa"/>
            </w:tcMar>
          </w:tcPr>
          <w:p w:rsidR="001370F0" w:rsidRPr="00FD65BA" w:rsidRDefault="001370F0" w:rsidP="00B95114">
            <w:pPr>
              <w:jc w:val="center"/>
              <w:rPr>
                <w:color w:val="000000"/>
                <w:lang w:val="en-US" w:eastAsia="lt-LT"/>
              </w:rPr>
            </w:pPr>
            <w:r w:rsidRPr="00FD65BA">
              <w:rPr>
                <w:color w:val="000000"/>
                <w:lang w:val="en-US" w:eastAsia="lt-LT"/>
              </w:rPr>
              <w:t>62,6</w:t>
            </w:r>
          </w:p>
        </w:tc>
        <w:tc>
          <w:tcPr>
            <w:tcW w:w="1580"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25,7</w:t>
            </w:r>
          </w:p>
        </w:tc>
        <w:tc>
          <w:tcPr>
            <w:tcW w:w="1580"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9,3</w:t>
            </w:r>
          </w:p>
        </w:tc>
        <w:tc>
          <w:tcPr>
            <w:tcW w:w="1666"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15,2</w:t>
            </w:r>
          </w:p>
        </w:tc>
        <w:tc>
          <w:tcPr>
            <w:tcW w:w="1625" w:type="dxa"/>
            <w:shd w:val="clear" w:color="auto" w:fill="auto"/>
            <w:tcMar>
              <w:left w:w="108" w:type="dxa"/>
            </w:tcMar>
          </w:tcPr>
          <w:p w:rsidR="001370F0" w:rsidRPr="00FD65BA" w:rsidRDefault="001370F0" w:rsidP="00B95114">
            <w:pPr>
              <w:jc w:val="center"/>
              <w:rPr>
                <w:color w:val="000000"/>
                <w:lang w:eastAsia="lt-LT"/>
              </w:rPr>
            </w:pPr>
          </w:p>
        </w:tc>
      </w:tr>
      <w:tr w:rsidR="001370F0" w:rsidRPr="00FD65BA" w:rsidTr="00B95114">
        <w:tc>
          <w:tcPr>
            <w:tcW w:w="2551" w:type="dxa"/>
            <w:shd w:val="clear" w:color="auto" w:fill="auto"/>
            <w:tcMar>
              <w:left w:w="108" w:type="dxa"/>
            </w:tcMar>
          </w:tcPr>
          <w:p w:rsidR="001370F0" w:rsidRPr="00FD65BA" w:rsidRDefault="001370F0" w:rsidP="00B95114">
            <w:pPr>
              <w:rPr>
                <w:color w:val="000000"/>
                <w:lang w:eastAsia="lt-LT"/>
              </w:rPr>
            </w:pPr>
            <w:r w:rsidRPr="00FD65BA">
              <w:rPr>
                <w:color w:val="000000"/>
                <w:lang w:eastAsia="lt-LT"/>
              </w:rPr>
              <w:t>Dėl darbo/nedarbo problemų</w:t>
            </w:r>
          </w:p>
        </w:tc>
        <w:tc>
          <w:tcPr>
            <w:tcW w:w="2373" w:type="dxa"/>
            <w:shd w:val="clear" w:color="auto" w:fill="auto"/>
            <w:tcMar>
              <w:left w:w="108" w:type="dxa"/>
            </w:tcMar>
          </w:tcPr>
          <w:p w:rsidR="001370F0" w:rsidRPr="00FD65BA" w:rsidRDefault="001370F0" w:rsidP="00B95114">
            <w:pPr>
              <w:jc w:val="center"/>
              <w:rPr>
                <w:color w:val="000000"/>
                <w:lang w:val="en-US" w:eastAsia="lt-LT"/>
              </w:rPr>
            </w:pPr>
            <w:r w:rsidRPr="00FD65BA">
              <w:rPr>
                <w:color w:val="000000"/>
                <w:lang w:val="en-US" w:eastAsia="lt-LT"/>
              </w:rPr>
              <w:t>50,6</w:t>
            </w:r>
          </w:p>
        </w:tc>
        <w:tc>
          <w:tcPr>
            <w:tcW w:w="1580"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26,6</w:t>
            </w:r>
          </w:p>
        </w:tc>
        <w:tc>
          <w:tcPr>
            <w:tcW w:w="1580"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6,8</w:t>
            </w:r>
          </w:p>
        </w:tc>
        <w:tc>
          <w:tcPr>
            <w:tcW w:w="1666"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12,4</w:t>
            </w:r>
          </w:p>
        </w:tc>
        <w:tc>
          <w:tcPr>
            <w:tcW w:w="1625" w:type="dxa"/>
            <w:shd w:val="clear" w:color="auto" w:fill="auto"/>
            <w:tcMar>
              <w:left w:w="108" w:type="dxa"/>
            </w:tcMar>
          </w:tcPr>
          <w:p w:rsidR="001370F0" w:rsidRPr="00FD65BA" w:rsidRDefault="001370F0" w:rsidP="00B95114">
            <w:pPr>
              <w:jc w:val="center"/>
              <w:rPr>
                <w:color w:val="000000"/>
                <w:lang w:eastAsia="lt-LT"/>
              </w:rPr>
            </w:pPr>
          </w:p>
        </w:tc>
      </w:tr>
      <w:tr w:rsidR="001370F0" w:rsidRPr="00FD65BA" w:rsidTr="00B95114">
        <w:tc>
          <w:tcPr>
            <w:tcW w:w="2551" w:type="dxa"/>
            <w:shd w:val="clear" w:color="auto" w:fill="auto"/>
            <w:tcMar>
              <w:left w:w="108" w:type="dxa"/>
            </w:tcMar>
          </w:tcPr>
          <w:p w:rsidR="001370F0" w:rsidRPr="00FD65BA" w:rsidRDefault="001370F0" w:rsidP="00B95114">
            <w:pPr>
              <w:rPr>
                <w:color w:val="000000"/>
                <w:lang w:eastAsia="lt-LT"/>
              </w:rPr>
            </w:pPr>
            <w:r w:rsidRPr="00FD65BA">
              <w:rPr>
                <w:color w:val="000000"/>
                <w:lang w:eastAsia="lt-LT"/>
              </w:rPr>
              <w:t>Dėl streso, siekiant atsipalaiduoti</w:t>
            </w:r>
          </w:p>
        </w:tc>
        <w:tc>
          <w:tcPr>
            <w:tcW w:w="2373" w:type="dxa"/>
            <w:shd w:val="clear" w:color="auto" w:fill="auto"/>
            <w:tcMar>
              <w:left w:w="108" w:type="dxa"/>
            </w:tcMar>
          </w:tcPr>
          <w:p w:rsidR="001370F0" w:rsidRPr="00FD65BA" w:rsidRDefault="001370F0" w:rsidP="00B95114">
            <w:pPr>
              <w:jc w:val="center"/>
              <w:rPr>
                <w:color w:val="000000"/>
                <w:lang w:val="en-US" w:eastAsia="lt-LT"/>
              </w:rPr>
            </w:pPr>
            <w:r w:rsidRPr="00FD65BA">
              <w:rPr>
                <w:color w:val="000000"/>
                <w:lang w:val="en-US" w:eastAsia="lt-LT"/>
              </w:rPr>
              <w:t>71,2</w:t>
            </w:r>
          </w:p>
        </w:tc>
        <w:tc>
          <w:tcPr>
            <w:tcW w:w="1580"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51,6</w:t>
            </w:r>
          </w:p>
        </w:tc>
        <w:tc>
          <w:tcPr>
            <w:tcW w:w="1580"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24,8</w:t>
            </w:r>
          </w:p>
        </w:tc>
        <w:tc>
          <w:tcPr>
            <w:tcW w:w="1666"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31,4</w:t>
            </w:r>
          </w:p>
        </w:tc>
        <w:tc>
          <w:tcPr>
            <w:tcW w:w="1625" w:type="dxa"/>
            <w:shd w:val="clear" w:color="auto" w:fill="auto"/>
            <w:tcMar>
              <w:left w:w="108" w:type="dxa"/>
            </w:tcMar>
          </w:tcPr>
          <w:p w:rsidR="001370F0" w:rsidRPr="00FD65BA" w:rsidRDefault="001370F0" w:rsidP="00B95114">
            <w:pPr>
              <w:jc w:val="center"/>
              <w:rPr>
                <w:color w:val="000000"/>
                <w:lang w:eastAsia="lt-LT"/>
              </w:rPr>
            </w:pPr>
          </w:p>
        </w:tc>
      </w:tr>
      <w:tr w:rsidR="001370F0" w:rsidRPr="00FD65BA" w:rsidTr="00B95114">
        <w:tc>
          <w:tcPr>
            <w:tcW w:w="2551" w:type="dxa"/>
            <w:shd w:val="clear" w:color="auto" w:fill="auto"/>
            <w:tcMar>
              <w:left w:w="108" w:type="dxa"/>
            </w:tcMar>
          </w:tcPr>
          <w:p w:rsidR="001370F0" w:rsidRPr="00FD65BA" w:rsidRDefault="001370F0" w:rsidP="00B95114">
            <w:pPr>
              <w:rPr>
                <w:color w:val="000000"/>
                <w:lang w:eastAsia="lt-LT"/>
              </w:rPr>
            </w:pPr>
            <w:r w:rsidRPr="00FD65BA">
              <w:rPr>
                <w:color w:val="000000"/>
                <w:lang w:eastAsia="lt-LT"/>
              </w:rPr>
              <w:t>Dėl dvasinės tuštumos-nemtant gyvenimo prasmės</w:t>
            </w:r>
          </w:p>
        </w:tc>
        <w:tc>
          <w:tcPr>
            <w:tcW w:w="2373" w:type="dxa"/>
            <w:shd w:val="clear" w:color="auto" w:fill="auto"/>
            <w:tcMar>
              <w:left w:w="108" w:type="dxa"/>
            </w:tcMar>
          </w:tcPr>
          <w:p w:rsidR="001370F0" w:rsidRPr="00FD65BA" w:rsidRDefault="001370F0" w:rsidP="00B95114">
            <w:pPr>
              <w:jc w:val="center"/>
              <w:rPr>
                <w:color w:val="000000"/>
                <w:lang w:val="en-US" w:eastAsia="lt-LT"/>
              </w:rPr>
            </w:pPr>
            <w:r w:rsidRPr="00FD65BA">
              <w:rPr>
                <w:color w:val="000000"/>
                <w:lang w:val="en-US" w:eastAsia="lt-LT"/>
              </w:rPr>
              <w:t>54,4</w:t>
            </w:r>
          </w:p>
        </w:tc>
        <w:tc>
          <w:tcPr>
            <w:tcW w:w="1580"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25,5</w:t>
            </w:r>
          </w:p>
        </w:tc>
        <w:tc>
          <w:tcPr>
            <w:tcW w:w="1580"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5,9</w:t>
            </w:r>
          </w:p>
        </w:tc>
        <w:tc>
          <w:tcPr>
            <w:tcW w:w="1666"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11,8</w:t>
            </w:r>
          </w:p>
        </w:tc>
        <w:tc>
          <w:tcPr>
            <w:tcW w:w="1625" w:type="dxa"/>
            <w:shd w:val="clear" w:color="auto" w:fill="auto"/>
            <w:tcMar>
              <w:left w:w="108" w:type="dxa"/>
            </w:tcMar>
          </w:tcPr>
          <w:p w:rsidR="001370F0" w:rsidRPr="00FD65BA" w:rsidRDefault="001370F0" w:rsidP="00B95114">
            <w:pPr>
              <w:jc w:val="center"/>
              <w:rPr>
                <w:color w:val="000000"/>
                <w:lang w:eastAsia="lt-LT"/>
              </w:rPr>
            </w:pPr>
          </w:p>
        </w:tc>
      </w:tr>
      <w:tr w:rsidR="001370F0" w:rsidRPr="00FD65BA" w:rsidTr="00B95114">
        <w:tc>
          <w:tcPr>
            <w:tcW w:w="2551" w:type="dxa"/>
            <w:shd w:val="clear" w:color="auto" w:fill="auto"/>
            <w:tcMar>
              <w:left w:w="108" w:type="dxa"/>
            </w:tcMar>
          </w:tcPr>
          <w:p w:rsidR="001370F0" w:rsidRPr="00FD65BA" w:rsidRDefault="001370F0" w:rsidP="00B95114">
            <w:pPr>
              <w:rPr>
                <w:color w:val="000000"/>
                <w:lang w:val="de-DE" w:eastAsia="lt-LT"/>
              </w:rPr>
            </w:pPr>
            <w:r w:rsidRPr="00FD65BA">
              <w:rPr>
                <w:color w:val="000000"/>
                <w:lang w:eastAsia="lt-LT"/>
              </w:rPr>
              <w:t>Dėl neturėjimo ką veikti</w:t>
            </w:r>
          </w:p>
        </w:tc>
        <w:tc>
          <w:tcPr>
            <w:tcW w:w="2373" w:type="dxa"/>
            <w:shd w:val="clear" w:color="auto" w:fill="auto"/>
            <w:tcMar>
              <w:left w:w="108" w:type="dxa"/>
            </w:tcMar>
          </w:tcPr>
          <w:p w:rsidR="001370F0" w:rsidRPr="00FD65BA" w:rsidRDefault="001370F0" w:rsidP="00B95114">
            <w:pPr>
              <w:jc w:val="center"/>
              <w:rPr>
                <w:color w:val="000000"/>
                <w:lang w:val="en-US" w:eastAsia="lt-LT"/>
              </w:rPr>
            </w:pPr>
            <w:r w:rsidRPr="00FD65BA">
              <w:rPr>
                <w:color w:val="000000"/>
                <w:lang w:val="en-US" w:eastAsia="lt-LT"/>
              </w:rPr>
              <w:t>44,7</w:t>
            </w:r>
          </w:p>
        </w:tc>
        <w:tc>
          <w:tcPr>
            <w:tcW w:w="1580"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16,9</w:t>
            </w:r>
          </w:p>
        </w:tc>
        <w:tc>
          <w:tcPr>
            <w:tcW w:w="1580"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7,4</w:t>
            </w:r>
          </w:p>
        </w:tc>
        <w:tc>
          <w:tcPr>
            <w:tcW w:w="1666"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11,3</w:t>
            </w:r>
          </w:p>
        </w:tc>
        <w:tc>
          <w:tcPr>
            <w:tcW w:w="1625" w:type="dxa"/>
            <w:shd w:val="clear" w:color="auto" w:fill="auto"/>
            <w:tcMar>
              <w:left w:w="108" w:type="dxa"/>
            </w:tcMar>
          </w:tcPr>
          <w:p w:rsidR="001370F0" w:rsidRPr="00FD65BA" w:rsidRDefault="001370F0" w:rsidP="00B95114">
            <w:pPr>
              <w:jc w:val="center"/>
              <w:rPr>
                <w:color w:val="000000"/>
                <w:lang w:eastAsia="lt-LT"/>
              </w:rPr>
            </w:pPr>
          </w:p>
        </w:tc>
      </w:tr>
    </w:tbl>
    <w:p w:rsidR="001370F0" w:rsidRPr="00FD65BA" w:rsidRDefault="001370F0" w:rsidP="00431AEE">
      <w:pPr>
        <w:spacing w:line="360" w:lineRule="auto"/>
        <w:rPr>
          <w:lang w:val="en-US"/>
        </w:rPr>
      </w:pPr>
      <w:r w:rsidRPr="00FD65BA">
        <w:rPr>
          <w:color w:val="000000"/>
          <w:lang w:eastAsia="lt-LT"/>
        </w:rPr>
        <w:br/>
      </w:r>
      <w:proofErr w:type="gramStart"/>
      <w:r w:rsidRPr="00FD65BA">
        <w:t>Lentelė Nr.</w:t>
      </w:r>
      <w:r w:rsidRPr="00FD65BA">
        <w:rPr>
          <w:lang w:val="en-US"/>
        </w:rPr>
        <w:t>3. Alkoholio vartojimo priežastys (proc.).</w:t>
      </w:r>
      <w:proofErr w:type="gramEnd"/>
    </w:p>
    <w:p w:rsidR="001370F0" w:rsidRPr="00FD65BA" w:rsidRDefault="001370F0" w:rsidP="00431AEE">
      <w:pPr>
        <w:spacing w:line="360" w:lineRule="auto"/>
        <w:rPr>
          <w:lang w:val="en-US"/>
        </w:rPr>
      </w:pPr>
      <w:proofErr w:type="gramStart"/>
      <w:r w:rsidRPr="00FD65BA">
        <w:rPr>
          <w:lang w:val="en-US"/>
        </w:rPr>
        <w:t>Aiškinantis alkoholio vartojimo priežastis pastebima bendros ir specifinės atskiroms vartotojų grupėms tokio vartojimo priežastys.</w:t>
      </w:r>
      <w:proofErr w:type="gramEnd"/>
      <w:r w:rsidRPr="00FD65BA">
        <w:rPr>
          <w:lang w:val="en-US"/>
        </w:rPr>
        <w:t xml:space="preserve"> </w:t>
      </w:r>
    </w:p>
    <w:p w:rsidR="001370F0" w:rsidRPr="00FD65BA" w:rsidRDefault="001370F0" w:rsidP="00431AEE">
      <w:pPr>
        <w:spacing w:line="360" w:lineRule="auto"/>
        <w:rPr>
          <w:lang w:val="en-US"/>
        </w:rPr>
      </w:pPr>
      <w:r w:rsidRPr="00FD65BA">
        <w:rPr>
          <w:lang w:val="en-US"/>
        </w:rPr>
        <w:lastRenderedPageBreak/>
        <w:t>Visos alkoholio vartotojų kategorijos, o ypač “</w:t>
      </w:r>
      <w:proofErr w:type="gramStart"/>
      <w:r w:rsidRPr="00FD65BA">
        <w:rPr>
          <w:lang w:val="en-US"/>
        </w:rPr>
        <w:t>progomis  bei</w:t>
      </w:r>
      <w:proofErr w:type="gramEnd"/>
      <w:r w:rsidRPr="00FD65BA">
        <w:rPr>
          <w:lang w:val="en-US"/>
        </w:rPr>
        <w:t xml:space="preserve"> reguliariai vartojantys alkoholį” dažnaiausiai tai daro dėl “mėgavimosi skoniu”. Pastarųjų grupių nurodant alkoholio vartojimo </w:t>
      </w:r>
      <w:proofErr w:type="gramStart"/>
      <w:r w:rsidRPr="00FD65BA">
        <w:rPr>
          <w:lang w:val="en-US"/>
        </w:rPr>
        <w:t>priežastis  taip</w:t>
      </w:r>
      <w:proofErr w:type="gramEnd"/>
      <w:r w:rsidRPr="00FD65BA">
        <w:rPr>
          <w:lang w:val="en-US"/>
        </w:rPr>
        <w:t xml:space="preserve"> pat išskiriama- “tokia šventimo kultūra Lietuvoje”. </w:t>
      </w:r>
    </w:p>
    <w:p w:rsidR="001370F0" w:rsidRPr="00FD65BA" w:rsidRDefault="001370F0" w:rsidP="00431AEE">
      <w:pPr>
        <w:spacing w:line="360" w:lineRule="auto"/>
        <w:rPr>
          <w:lang w:val="en-US"/>
        </w:rPr>
      </w:pPr>
      <w:r w:rsidRPr="00FD65BA">
        <w:rPr>
          <w:lang w:val="en-US"/>
        </w:rPr>
        <w:t xml:space="preserve">Tiriamųjų grupėje, kur žmonės </w:t>
      </w:r>
      <w:proofErr w:type="gramStart"/>
      <w:r w:rsidRPr="00FD65BA">
        <w:rPr>
          <w:lang w:val="en-US"/>
        </w:rPr>
        <w:t>linkę  labiausiai</w:t>
      </w:r>
      <w:proofErr w:type="gramEnd"/>
      <w:r w:rsidRPr="00FD65BA">
        <w:rPr>
          <w:lang w:val="en-US"/>
        </w:rPr>
        <w:t xml:space="preserve"> vartoti alkoholį,  aiškėja tendencija tai daryti dėl  “streso siekiant atsipalaiduoti, asmeninių problemų, dvasinės tuštumos” ir pan. </w:t>
      </w:r>
    </w:p>
    <w:p w:rsidR="001370F0" w:rsidRPr="00FD65BA" w:rsidRDefault="001370F0" w:rsidP="00431AEE">
      <w:pPr>
        <w:spacing w:line="360" w:lineRule="auto"/>
        <w:rPr>
          <w:lang w:val="en-US"/>
        </w:rPr>
      </w:pPr>
    </w:p>
    <w:p w:rsidR="001370F0" w:rsidRPr="00FD65BA" w:rsidRDefault="001370F0" w:rsidP="001370F0">
      <w:pPr>
        <w:jc w:val="center"/>
        <w:rPr>
          <w:color w:val="000000"/>
          <w:lang w:eastAsia="lt-LT"/>
        </w:rPr>
      </w:pPr>
      <w:r w:rsidRPr="00FD65BA">
        <w:rPr>
          <w:noProof/>
          <w:color w:val="000000"/>
          <w:lang w:val="en-US"/>
        </w:rPr>
        <w:drawing>
          <wp:inline distT="0" distB="0" distL="0" distR="0" wp14:anchorId="5589646E" wp14:editId="12DEAD06">
            <wp:extent cx="5759450" cy="3239770"/>
            <wp:effectExtent l="0" t="0" r="0" b="0"/>
            <wp:docPr id="10" name="Objet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370F0" w:rsidRPr="00FD65BA" w:rsidRDefault="001370F0" w:rsidP="001370F0">
      <w:pPr>
        <w:jc w:val="center"/>
        <w:rPr>
          <w:color w:val="000000"/>
          <w:lang w:eastAsia="lt-LT"/>
        </w:rPr>
      </w:pPr>
    </w:p>
    <w:tbl>
      <w:tblPr>
        <w:tblStyle w:val="TableGrid"/>
        <w:tblW w:w="10348" w:type="dxa"/>
        <w:tblInd w:w="-572" w:type="dxa"/>
        <w:tblLayout w:type="fixed"/>
        <w:tblLook w:val="04A0" w:firstRow="1" w:lastRow="0" w:firstColumn="1" w:lastColumn="0" w:noHBand="0" w:noVBand="1"/>
      </w:tblPr>
      <w:tblGrid>
        <w:gridCol w:w="2807"/>
        <w:gridCol w:w="936"/>
        <w:gridCol w:w="1592"/>
        <w:gridCol w:w="1591"/>
        <w:gridCol w:w="1732"/>
        <w:gridCol w:w="1690"/>
      </w:tblGrid>
      <w:tr w:rsidR="001370F0" w:rsidRPr="00FD65BA" w:rsidTr="00431AEE">
        <w:tc>
          <w:tcPr>
            <w:tcW w:w="2807" w:type="dxa"/>
            <w:shd w:val="clear" w:color="auto" w:fill="auto"/>
            <w:tcMar>
              <w:left w:w="108" w:type="dxa"/>
            </w:tcMar>
          </w:tcPr>
          <w:p w:rsidR="001370F0" w:rsidRPr="00FD65BA" w:rsidRDefault="001370F0" w:rsidP="00B95114">
            <w:pPr>
              <w:jc w:val="center"/>
              <w:rPr>
                <w:color w:val="000000"/>
                <w:lang w:eastAsia="lt-LT"/>
              </w:rPr>
            </w:pPr>
          </w:p>
        </w:tc>
        <w:tc>
          <w:tcPr>
            <w:tcW w:w="936"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Girtaujantys</w:t>
            </w:r>
          </w:p>
        </w:tc>
        <w:tc>
          <w:tcPr>
            <w:tcW w:w="1592"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Reguliariai vartojantys alkoholį</w:t>
            </w:r>
          </w:p>
        </w:tc>
        <w:tc>
          <w:tcPr>
            <w:tcW w:w="1591"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Alkoholį vartojantys progomis</w:t>
            </w:r>
          </w:p>
        </w:tc>
        <w:tc>
          <w:tcPr>
            <w:tcW w:w="1732"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Nevartojantys alkoholio</w:t>
            </w:r>
          </w:p>
        </w:tc>
        <w:tc>
          <w:tcPr>
            <w:tcW w:w="1690"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Viso</w:t>
            </w:r>
          </w:p>
        </w:tc>
      </w:tr>
      <w:tr w:rsidR="001370F0" w:rsidRPr="00FD65BA" w:rsidTr="00431AEE">
        <w:tc>
          <w:tcPr>
            <w:tcW w:w="2807" w:type="dxa"/>
            <w:shd w:val="clear" w:color="auto" w:fill="auto"/>
            <w:tcMar>
              <w:left w:w="108" w:type="dxa"/>
            </w:tcMar>
          </w:tcPr>
          <w:p w:rsidR="001370F0" w:rsidRPr="00FD65BA" w:rsidRDefault="001370F0" w:rsidP="00B95114">
            <w:pPr>
              <w:jc w:val="center"/>
              <w:rPr>
                <w:color w:val="000000"/>
                <w:lang w:eastAsia="lt-LT"/>
              </w:rPr>
            </w:pPr>
          </w:p>
          <w:p w:rsidR="001370F0" w:rsidRPr="00FD65BA" w:rsidRDefault="001370F0" w:rsidP="00431AEE">
            <w:pPr>
              <w:jc w:val="center"/>
              <w:rPr>
                <w:color w:val="000000"/>
                <w:lang w:eastAsia="lt-LT"/>
              </w:rPr>
            </w:pPr>
            <w:r w:rsidRPr="00FD65BA">
              <w:rPr>
                <w:bCs/>
                <w:color w:val="000000"/>
                <w:lang w:eastAsia="lt-LT"/>
              </w:rPr>
              <w:t>Taip, abu dažnai</w:t>
            </w:r>
            <w:r w:rsidRPr="00FD65BA">
              <w:rPr>
                <w:b/>
                <w:bCs/>
                <w:color w:val="000000"/>
                <w:lang w:eastAsia="lt-LT"/>
              </w:rPr>
              <w:t xml:space="preserve"> </w:t>
            </w:r>
            <w:r w:rsidRPr="00FD65BA">
              <w:rPr>
                <w:bCs/>
                <w:color w:val="000000"/>
                <w:lang w:eastAsia="lt-LT"/>
              </w:rPr>
              <w:t>išgeria / išgerdavo</w:t>
            </w:r>
          </w:p>
        </w:tc>
        <w:tc>
          <w:tcPr>
            <w:tcW w:w="936" w:type="dxa"/>
            <w:shd w:val="clear" w:color="auto" w:fill="auto"/>
            <w:tcMar>
              <w:left w:w="108" w:type="dxa"/>
            </w:tcMar>
          </w:tcPr>
          <w:p w:rsidR="001370F0" w:rsidRPr="00FD65BA" w:rsidRDefault="001370F0" w:rsidP="00B95114">
            <w:pPr>
              <w:rPr>
                <w:color w:val="000000"/>
                <w:lang w:val="en-US" w:eastAsia="lt-LT"/>
              </w:rPr>
            </w:pPr>
            <w:r w:rsidRPr="00FD65BA">
              <w:rPr>
                <w:color w:val="000000"/>
                <w:lang w:val="en-US" w:eastAsia="lt-LT"/>
              </w:rPr>
              <w:t>24,4</w:t>
            </w:r>
          </w:p>
        </w:tc>
        <w:tc>
          <w:tcPr>
            <w:tcW w:w="1592"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14,7</w:t>
            </w:r>
          </w:p>
        </w:tc>
        <w:tc>
          <w:tcPr>
            <w:tcW w:w="1591"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7,1</w:t>
            </w:r>
          </w:p>
        </w:tc>
        <w:tc>
          <w:tcPr>
            <w:tcW w:w="1732"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4,2</w:t>
            </w:r>
          </w:p>
        </w:tc>
        <w:tc>
          <w:tcPr>
            <w:tcW w:w="1690"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7,3</w:t>
            </w:r>
          </w:p>
        </w:tc>
      </w:tr>
      <w:tr w:rsidR="001370F0" w:rsidRPr="00FD65BA" w:rsidTr="00431AEE">
        <w:tc>
          <w:tcPr>
            <w:tcW w:w="2807" w:type="dxa"/>
            <w:shd w:val="clear" w:color="auto" w:fill="auto"/>
            <w:tcMar>
              <w:left w:w="108" w:type="dxa"/>
            </w:tcMar>
          </w:tcPr>
          <w:p w:rsidR="001370F0" w:rsidRPr="00FD65BA" w:rsidRDefault="001370F0" w:rsidP="00431AEE">
            <w:pPr>
              <w:rPr>
                <w:color w:val="000000"/>
                <w:lang w:eastAsia="lt-LT"/>
              </w:rPr>
            </w:pPr>
            <w:r w:rsidRPr="00FD65BA">
              <w:rPr>
                <w:bCs/>
                <w:color w:val="000000"/>
                <w:lang w:eastAsia="lt-LT"/>
              </w:rPr>
              <w:t>Taip, tik vienas iš tėvų dažnai išgeria / išgerdavo</w:t>
            </w:r>
          </w:p>
        </w:tc>
        <w:tc>
          <w:tcPr>
            <w:tcW w:w="936"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39</w:t>
            </w:r>
          </w:p>
        </w:tc>
        <w:tc>
          <w:tcPr>
            <w:tcW w:w="1592"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36,3</w:t>
            </w:r>
          </w:p>
        </w:tc>
        <w:tc>
          <w:tcPr>
            <w:tcW w:w="1591"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30,6</w:t>
            </w:r>
          </w:p>
        </w:tc>
        <w:tc>
          <w:tcPr>
            <w:tcW w:w="1732"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27,5</w:t>
            </w:r>
          </w:p>
        </w:tc>
        <w:tc>
          <w:tcPr>
            <w:tcW w:w="1690"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20,1</w:t>
            </w:r>
          </w:p>
        </w:tc>
      </w:tr>
      <w:tr w:rsidR="001370F0" w:rsidRPr="00FD65BA" w:rsidTr="00431AEE">
        <w:tc>
          <w:tcPr>
            <w:tcW w:w="2807" w:type="dxa"/>
            <w:shd w:val="clear" w:color="auto" w:fill="auto"/>
            <w:tcMar>
              <w:left w:w="108" w:type="dxa"/>
            </w:tcMar>
          </w:tcPr>
          <w:p w:rsidR="001370F0" w:rsidRPr="00FD65BA" w:rsidRDefault="001370F0" w:rsidP="00B95114">
            <w:pPr>
              <w:rPr>
                <w:bCs/>
                <w:color w:val="000000"/>
                <w:lang w:eastAsia="lt-LT"/>
              </w:rPr>
            </w:pPr>
            <w:r w:rsidRPr="00FD65BA">
              <w:rPr>
                <w:bCs/>
                <w:color w:val="000000"/>
                <w:lang w:eastAsia="lt-LT"/>
              </w:rPr>
              <w:t>Ne</w:t>
            </w:r>
          </w:p>
        </w:tc>
        <w:tc>
          <w:tcPr>
            <w:tcW w:w="936"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34</w:t>
            </w:r>
          </w:p>
        </w:tc>
        <w:tc>
          <w:tcPr>
            <w:tcW w:w="1592"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47,6</w:t>
            </w:r>
          </w:p>
        </w:tc>
        <w:tc>
          <w:tcPr>
            <w:tcW w:w="1591"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58,4</w:t>
            </w:r>
          </w:p>
        </w:tc>
        <w:tc>
          <w:tcPr>
            <w:tcW w:w="1732"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62,3</w:t>
            </w:r>
          </w:p>
        </w:tc>
        <w:tc>
          <w:tcPr>
            <w:tcW w:w="1690"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58,1</w:t>
            </w:r>
          </w:p>
        </w:tc>
      </w:tr>
      <w:tr w:rsidR="001370F0" w:rsidRPr="00FD65BA" w:rsidTr="00431AEE">
        <w:tc>
          <w:tcPr>
            <w:tcW w:w="2807" w:type="dxa"/>
            <w:shd w:val="clear" w:color="auto" w:fill="auto"/>
            <w:tcMar>
              <w:left w:w="108" w:type="dxa"/>
            </w:tcMar>
          </w:tcPr>
          <w:p w:rsidR="001370F0" w:rsidRPr="00FD65BA" w:rsidRDefault="001370F0" w:rsidP="00B95114">
            <w:pPr>
              <w:rPr>
                <w:bCs/>
                <w:color w:val="000000"/>
                <w:lang w:eastAsia="lt-LT"/>
              </w:rPr>
            </w:pPr>
            <w:r w:rsidRPr="00FD65BA">
              <w:rPr>
                <w:bCs/>
                <w:color w:val="000000"/>
                <w:lang w:eastAsia="lt-LT"/>
              </w:rPr>
              <w:t>Nežino, neatsakė</w:t>
            </w:r>
          </w:p>
        </w:tc>
        <w:tc>
          <w:tcPr>
            <w:tcW w:w="936"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2,6</w:t>
            </w:r>
          </w:p>
        </w:tc>
        <w:tc>
          <w:tcPr>
            <w:tcW w:w="1592"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1,4</w:t>
            </w:r>
          </w:p>
        </w:tc>
        <w:tc>
          <w:tcPr>
            <w:tcW w:w="1591"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4</w:t>
            </w:r>
          </w:p>
        </w:tc>
        <w:tc>
          <w:tcPr>
            <w:tcW w:w="1732"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6</w:t>
            </w:r>
          </w:p>
        </w:tc>
        <w:tc>
          <w:tcPr>
            <w:tcW w:w="1690"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4,5</w:t>
            </w:r>
          </w:p>
        </w:tc>
      </w:tr>
    </w:tbl>
    <w:p w:rsidR="001370F0" w:rsidRPr="00FD65BA" w:rsidRDefault="001370F0" w:rsidP="001370F0">
      <w:pPr>
        <w:rPr>
          <w:color w:val="000000"/>
          <w:lang w:eastAsia="lt-LT"/>
        </w:rPr>
      </w:pPr>
      <w:bookmarkStart w:id="4" w:name="_Hlk506360550"/>
      <w:bookmarkEnd w:id="4"/>
      <w:r w:rsidRPr="00FD65BA">
        <w:rPr>
          <w:color w:val="000000"/>
          <w:lang w:eastAsia="lt-LT"/>
        </w:rPr>
        <w:br/>
      </w:r>
      <w:proofErr w:type="gramStart"/>
      <w:r w:rsidRPr="00FD65BA">
        <w:rPr>
          <w:color w:val="000000"/>
          <w:lang w:eastAsia="lt-LT"/>
        </w:rPr>
        <w:t>Lentelė Nr. 4.</w:t>
      </w:r>
      <w:proofErr w:type="gramEnd"/>
      <w:r w:rsidRPr="00FD65BA">
        <w:rPr>
          <w:color w:val="000000"/>
          <w:lang w:eastAsia="lt-LT"/>
        </w:rPr>
        <w:t xml:space="preserve"> </w:t>
      </w:r>
      <w:proofErr w:type="gramStart"/>
      <w:r w:rsidRPr="00FD65BA">
        <w:rPr>
          <w:color w:val="000000"/>
          <w:lang w:eastAsia="lt-LT"/>
        </w:rPr>
        <w:t>Tėvų alkoholio vartojimo tendencijos (proc.).</w:t>
      </w:r>
      <w:proofErr w:type="gramEnd"/>
    </w:p>
    <w:p w:rsidR="001370F0" w:rsidRPr="00FD65BA" w:rsidRDefault="001370F0" w:rsidP="001370F0">
      <w:pPr>
        <w:rPr>
          <w:color w:val="000000"/>
          <w:lang w:eastAsia="lt-LT"/>
        </w:rPr>
      </w:pPr>
    </w:p>
    <w:p w:rsidR="001370F0" w:rsidRPr="00FD65BA" w:rsidRDefault="001370F0" w:rsidP="00431AEE">
      <w:pPr>
        <w:spacing w:line="360" w:lineRule="auto"/>
        <w:jc w:val="both"/>
      </w:pPr>
      <w:r w:rsidRPr="00FD65BA">
        <w:rPr>
          <w:color w:val="000000"/>
          <w:lang w:eastAsia="lt-LT"/>
        </w:rPr>
        <w:t xml:space="preserve">Kuo labiau žmonės linkę vartoti alkoholį, tuo dažniau jie pripažįsta, kad abu arba bent vienas iš tėvų dažnai išgeria (išgerdavo): girtaujančiųjų kategorijoje tokių asmenų yra beveik du trečdaliai (63,4proc.), o reguliariai vartojančiųjų-daugiau nei pusė (51proc.). </w:t>
      </w:r>
      <w:proofErr w:type="gramStart"/>
      <w:r w:rsidRPr="00FD65BA">
        <w:rPr>
          <w:color w:val="000000"/>
          <w:lang w:eastAsia="lt-LT"/>
        </w:rPr>
        <w:t>Pastebima akivaizdi paveldimumo ar artimosios aplinkos faktorių įtaka alkoholio vartojimui.</w:t>
      </w:r>
      <w:proofErr w:type="gramEnd"/>
    </w:p>
    <w:p w:rsidR="001370F0" w:rsidRPr="00FD65BA" w:rsidRDefault="001370F0" w:rsidP="00431AEE">
      <w:pPr>
        <w:spacing w:line="360" w:lineRule="auto"/>
        <w:jc w:val="both"/>
        <w:rPr>
          <w:color w:val="000000"/>
          <w:lang w:eastAsia="lt-LT"/>
        </w:rPr>
      </w:pPr>
    </w:p>
    <w:p w:rsidR="001370F0" w:rsidRPr="00FD65BA" w:rsidRDefault="001370F0" w:rsidP="001370F0">
      <w:pPr>
        <w:jc w:val="center"/>
        <w:rPr>
          <w:color w:val="000000"/>
          <w:lang w:eastAsia="lt-LT"/>
        </w:rPr>
      </w:pPr>
      <w:r w:rsidRPr="00FD65BA">
        <w:rPr>
          <w:noProof/>
          <w:color w:val="000000"/>
          <w:lang w:val="en-US"/>
        </w:rPr>
        <w:lastRenderedPageBreak/>
        <w:drawing>
          <wp:inline distT="0" distB="0" distL="0" distR="0" wp14:anchorId="03A08996" wp14:editId="40CB0121">
            <wp:extent cx="5759450" cy="3239770"/>
            <wp:effectExtent l="0" t="0" r="0" b="0"/>
            <wp:docPr id="11" name="Objet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Start w:id="5" w:name="_Hlk506714742"/>
    </w:p>
    <w:p w:rsidR="001370F0" w:rsidRPr="00FD65BA" w:rsidRDefault="001370F0" w:rsidP="001370F0">
      <w:pPr>
        <w:jc w:val="center"/>
        <w:rPr>
          <w:color w:val="000000"/>
          <w:lang w:eastAsia="lt-LT"/>
        </w:rPr>
      </w:pPr>
    </w:p>
    <w:bookmarkEnd w:id="5"/>
    <w:tbl>
      <w:tblPr>
        <w:tblStyle w:val="TableGrid"/>
        <w:tblW w:w="10632" w:type="dxa"/>
        <w:tblInd w:w="-572" w:type="dxa"/>
        <w:tblLook w:val="04A0" w:firstRow="1" w:lastRow="0" w:firstColumn="1" w:lastColumn="0" w:noHBand="0" w:noVBand="1"/>
      </w:tblPr>
      <w:tblGrid>
        <w:gridCol w:w="2144"/>
        <w:gridCol w:w="1600"/>
        <w:gridCol w:w="1592"/>
        <w:gridCol w:w="1591"/>
        <w:gridCol w:w="1731"/>
        <w:gridCol w:w="1974"/>
      </w:tblGrid>
      <w:tr w:rsidR="001370F0" w:rsidRPr="00FD65BA" w:rsidTr="00B95114">
        <w:tc>
          <w:tcPr>
            <w:tcW w:w="2143" w:type="dxa"/>
            <w:shd w:val="clear" w:color="auto" w:fill="auto"/>
            <w:tcMar>
              <w:left w:w="108" w:type="dxa"/>
            </w:tcMar>
          </w:tcPr>
          <w:p w:rsidR="001370F0" w:rsidRPr="00FD65BA" w:rsidRDefault="001370F0" w:rsidP="00B95114">
            <w:pPr>
              <w:jc w:val="center"/>
              <w:rPr>
                <w:color w:val="000000"/>
                <w:lang w:eastAsia="lt-LT"/>
              </w:rPr>
            </w:pPr>
          </w:p>
        </w:tc>
        <w:tc>
          <w:tcPr>
            <w:tcW w:w="1600"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Girtaujantys</w:t>
            </w:r>
          </w:p>
        </w:tc>
        <w:tc>
          <w:tcPr>
            <w:tcW w:w="1592"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Reguliariai vartojantys alkoholį</w:t>
            </w:r>
          </w:p>
        </w:tc>
        <w:tc>
          <w:tcPr>
            <w:tcW w:w="1591"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Alkoholį vartojantys progomis</w:t>
            </w:r>
          </w:p>
        </w:tc>
        <w:tc>
          <w:tcPr>
            <w:tcW w:w="1731"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Nevartojantys alkoholio</w:t>
            </w:r>
          </w:p>
        </w:tc>
        <w:tc>
          <w:tcPr>
            <w:tcW w:w="1974"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Viso</w:t>
            </w:r>
          </w:p>
        </w:tc>
      </w:tr>
      <w:tr w:rsidR="001370F0" w:rsidRPr="00FD65BA" w:rsidTr="00B95114">
        <w:tc>
          <w:tcPr>
            <w:tcW w:w="2143" w:type="dxa"/>
            <w:shd w:val="clear" w:color="auto" w:fill="auto"/>
            <w:tcMar>
              <w:left w:w="108" w:type="dxa"/>
            </w:tcMar>
          </w:tcPr>
          <w:p w:rsidR="001370F0" w:rsidRPr="00FD65BA" w:rsidRDefault="001370F0" w:rsidP="00B95114">
            <w:pPr>
              <w:jc w:val="center"/>
              <w:rPr>
                <w:color w:val="000000"/>
                <w:lang w:eastAsia="lt-LT"/>
              </w:rPr>
            </w:pPr>
          </w:p>
          <w:p w:rsidR="001370F0" w:rsidRPr="00FD65BA" w:rsidRDefault="001370F0" w:rsidP="00B95114">
            <w:pPr>
              <w:jc w:val="center"/>
              <w:rPr>
                <w:color w:val="000000"/>
                <w:lang w:eastAsia="lt-LT"/>
              </w:rPr>
            </w:pPr>
            <w:r w:rsidRPr="00FD65BA">
              <w:rPr>
                <w:color w:val="000000"/>
                <w:lang w:eastAsia="lt-LT"/>
              </w:rPr>
              <w:t>Tikrai, greičiau taip</w:t>
            </w:r>
          </w:p>
        </w:tc>
        <w:tc>
          <w:tcPr>
            <w:tcW w:w="1600" w:type="dxa"/>
            <w:shd w:val="clear" w:color="auto" w:fill="auto"/>
            <w:tcMar>
              <w:left w:w="108" w:type="dxa"/>
            </w:tcMar>
          </w:tcPr>
          <w:p w:rsidR="001370F0" w:rsidRPr="00FD65BA" w:rsidRDefault="001370F0" w:rsidP="00B95114">
            <w:pPr>
              <w:rPr>
                <w:color w:val="000000"/>
                <w:lang w:val="en-US" w:eastAsia="lt-LT"/>
              </w:rPr>
            </w:pPr>
            <w:r w:rsidRPr="00FD65BA">
              <w:rPr>
                <w:color w:val="000000"/>
                <w:lang w:val="en-US" w:eastAsia="lt-LT"/>
              </w:rPr>
              <w:t>77,8</w:t>
            </w:r>
          </w:p>
        </w:tc>
        <w:tc>
          <w:tcPr>
            <w:tcW w:w="1592"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86,3</w:t>
            </w:r>
          </w:p>
        </w:tc>
        <w:tc>
          <w:tcPr>
            <w:tcW w:w="1591"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86,6</w:t>
            </w:r>
          </w:p>
        </w:tc>
        <w:tc>
          <w:tcPr>
            <w:tcW w:w="1731"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97</w:t>
            </w:r>
          </w:p>
        </w:tc>
        <w:tc>
          <w:tcPr>
            <w:tcW w:w="1974"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90,4</w:t>
            </w:r>
          </w:p>
        </w:tc>
      </w:tr>
      <w:tr w:rsidR="001370F0" w:rsidRPr="00FD65BA" w:rsidTr="00B95114">
        <w:tc>
          <w:tcPr>
            <w:tcW w:w="2143" w:type="dxa"/>
            <w:shd w:val="clear" w:color="auto" w:fill="auto"/>
            <w:tcMar>
              <w:left w:w="108" w:type="dxa"/>
            </w:tcMar>
          </w:tcPr>
          <w:p w:rsidR="001370F0" w:rsidRPr="00FD65BA" w:rsidRDefault="001370F0" w:rsidP="00B95114">
            <w:pPr>
              <w:rPr>
                <w:color w:val="000000"/>
                <w:lang w:eastAsia="lt-LT"/>
              </w:rPr>
            </w:pPr>
            <w:r w:rsidRPr="00FD65BA">
              <w:rPr>
                <w:color w:val="000000"/>
                <w:lang w:eastAsia="lt-LT"/>
              </w:rPr>
              <w:t>Tikrai, greičiau ne</w:t>
            </w:r>
          </w:p>
        </w:tc>
        <w:tc>
          <w:tcPr>
            <w:tcW w:w="1600"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14,5</w:t>
            </w:r>
          </w:p>
        </w:tc>
        <w:tc>
          <w:tcPr>
            <w:tcW w:w="1592"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9,3</w:t>
            </w:r>
          </w:p>
        </w:tc>
        <w:tc>
          <w:tcPr>
            <w:tcW w:w="1591"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8,8</w:t>
            </w:r>
          </w:p>
        </w:tc>
        <w:tc>
          <w:tcPr>
            <w:tcW w:w="1731"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0,9</w:t>
            </w:r>
          </w:p>
        </w:tc>
        <w:tc>
          <w:tcPr>
            <w:tcW w:w="1974"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5,9</w:t>
            </w:r>
          </w:p>
        </w:tc>
      </w:tr>
      <w:tr w:rsidR="001370F0" w:rsidRPr="00FD65BA" w:rsidTr="00B95114">
        <w:tc>
          <w:tcPr>
            <w:tcW w:w="2143" w:type="dxa"/>
            <w:shd w:val="clear" w:color="auto" w:fill="auto"/>
            <w:tcMar>
              <w:left w:w="108" w:type="dxa"/>
            </w:tcMar>
          </w:tcPr>
          <w:p w:rsidR="001370F0" w:rsidRPr="00FD65BA" w:rsidRDefault="001370F0" w:rsidP="00B95114">
            <w:pPr>
              <w:rPr>
                <w:bCs/>
                <w:color w:val="000000"/>
                <w:lang w:eastAsia="lt-LT"/>
              </w:rPr>
            </w:pPr>
            <w:r w:rsidRPr="00FD65BA">
              <w:rPr>
                <w:bCs/>
                <w:color w:val="000000"/>
                <w:lang w:eastAsia="lt-LT"/>
              </w:rPr>
              <w:t>Neatsakė</w:t>
            </w:r>
          </w:p>
        </w:tc>
        <w:tc>
          <w:tcPr>
            <w:tcW w:w="1600"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7,7</w:t>
            </w:r>
          </w:p>
        </w:tc>
        <w:tc>
          <w:tcPr>
            <w:tcW w:w="1592"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4,4</w:t>
            </w:r>
          </w:p>
        </w:tc>
        <w:tc>
          <w:tcPr>
            <w:tcW w:w="1591"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4,6</w:t>
            </w:r>
          </w:p>
        </w:tc>
        <w:tc>
          <w:tcPr>
            <w:tcW w:w="1731" w:type="dxa"/>
            <w:shd w:val="clear" w:color="auto" w:fill="auto"/>
            <w:tcMar>
              <w:left w:w="108" w:type="dxa"/>
            </w:tcMar>
          </w:tcPr>
          <w:p w:rsidR="001370F0" w:rsidRPr="00FD65BA" w:rsidRDefault="001370F0" w:rsidP="00B95114">
            <w:pPr>
              <w:jc w:val="center"/>
              <w:rPr>
                <w:color w:val="000000"/>
                <w:lang w:eastAsia="lt-LT"/>
              </w:rPr>
            </w:pPr>
            <w:r w:rsidRPr="00FD65BA">
              <w:rPr>
                <w:color w:val="000000"/>
                <w:lang w:eastAsia="lt-LT"/>
              </w:rPr>
              <w:t>2,1</w:t>
            </w:r>
          </w:p>
        </w:tc>
        <w:tc>
          <w:tcPr>
            <w:tcW w:w="1974" w:type="dxa"/>
            <w:shd w:val="clear" w:color="auto" w:fill="auto"/>
            <w:tcMar>
              <w:left w:w="108" w:type="dxa"/>
            </w:tcMar>
          </w:tcPr>
          <w:p w:rsidR="001370F0" w:rsidRPr="00FD65BA" w:rsidRDefault="001370F0" w:rsidP="00B95114">
            <w:pPr>
              <w:jc w:val="center"/>
              <w:rPr>
                <w:color w:val="000000"/>
                <w:lang w:eastAsia="lt-LT"/>
              </w:rPr>
            </w:pPr>
            <w:bookmarkStart w:id="6" w:name="_Hlk506361703"/>
            <w:bookmarkEnd w:id="6"/>
            <w:r w:rsidRPr="00FD65BA">
              <w:rPr>
                <w:color w:val="000000"/>
                <w:lang w:eastAsia="lt-LT"/>
              </w:rPr>
              <w:t>3,7</w:t>
            </w:r>
          </w:p>
        </w:tc>
      </w:tr>
    </w:tbl>
    <w:p w:rsidR="001370F0" w:rsidRPr="00FD65BA" w:rsidRDefault="001370F0" w:rsidP="00431AEE">
      <w:pPr>
        <w:spacing w:line="360" w:lineRule="auto"/>
        <w:jc w:val="center"/>
        <w:rPr>
          <w:color w:val="000000"/>
          <w:lang w:eastAsia="lt-LT"/>
        </w:rPr>
      </w:pPr>
      <w:r w:rsidRPr="00FD65BA">
        <w:rPr>
          <w:color w:val="000000"/>
          <w:lang w:eastAsia="lt-LT"/>
        </w:rPr>
        <w:br/>
        <w:t xml:space="preserve">Lentelė Nr. </w:t>
      </w:r>
      <w:proofErr w:type="gramStart"/>
      <w:r w:rsidRPr="00FD65BA">
        <w:rPr>
          <w:color w:val="000000"/>
          <w:lang w:eastAsia="lt-LT"/>
        </w:rPr>
        <w:t>5  Požiūriai</w:t>
      </w:r>
      <w:proofErr w:type="gramEnd"/>
      <w:r w:rsidRPr="00FD65BA">
        <w:rPr>
          <w:color w:val="000000"/>
          <w:lang w:eastAsia="lt-LT"/>
        </w:rPr>
        <w:t xml:space="preserve"> į alkoholio daromą žalą (proc.).</w:t>
      </w:r>
    </w:p>
    <w:p w:rsidR="001370F0" w:rsidRPr="00FD65BA" w:rsidRDefault="001370F0" w:rsidP="00431AEE">
      <w:pPr>
        <w:spacing w:line="360" w:lineRule="auto"/>
        <w:rPr>
          <w:lang w:eastAsia="lt-LT"/>
        </w:rPr>
      </w:pPr>
      <w:r w:rsidRPr="00FD65BA">
        <w:rPr>
          <w:lang w:eastAsia="lt-LT"/>
        </w:rPr>
        <w:t xml:space="preserve">Visos tiriamųjų grupės didžia dalimi sutinka (vidut. 90proc.), kad alkoholis, </w:t>
      </w:r>
      <w:proofErr w:type="gramStart"/>
      <w:r w:rsidRPr="00FD65BA">
        <w:rPr>
          <w:lang w:eastAsia="lt-LT"/>
        </w:rPr>
        <w:t>jo</w:t>
      </w:r>
      <w:proofErr w:type="gramEnd"/>
      <w:r w:rsidRPr="00FD65BA">
        <w:rPr>
          <w:lang w:eastAsia="lt-LT"/>
        </w:rPr>
        <w:t xml:space="preserve"> vartojimas, daro žalą žmogui. </w:t>
      </w:r>
    </w:p>
    <w:p w:rsidR="001370F0" w:rsidRPr="00FD65BA" w:rsidRDefault="001370F0" w:rsidP="00431AEE">
      <w:pPr>
        <w:spacing w:line="360" w:lineRule="auto"/>
        <w:jc w:val="center"/>
      </w:pPr>
      <w:r w:rsidRPr="00FD65BA">
        <w:rPr>
          <w:color w:val="000000"/>
          <w:lang w:eastAsia="lt-LT"/>
        </w:rPr>
        <w:t xml:space="preserve">Kuo mažiau žmogus alkoholio vartoja, tuo </w:t>
      </w:r>
      <w:proofErr w:type="gramStart"/>
      <w:r w:rsidRPr="00FD65BA">
        <w:rPr>
          <w:color w:val="000000"/>
          <w:lang w:eastAsia="lt-LT"/>
        </w:rPr>
        <w:t>labiau  yra</w:t>
      </w:r>
      <w:proofErr w:type="gramEnd"/>
      <w:r w:rsidRPr="00FD65BA">
        <w:rPr>
          <w:color w:val="000000"/>
          <w:lang w:eastAsia="lt-LT"/>
        </w:rPr>
        <w:t xml:space="preserve"> linkęs sutikti su teiginiu apie alkoholio daromą žalą. Dalis girtaujančiųjų (14,5proc.) taip nemano greičiausiai </w:t>
      </w:r>
      <w:proofErr w:type="gramStart"/>
      <w:r w:rsidRPr="00FD65BA">
        <w:rPr>
          <w:color w:val="000000"/>
          <w:lang w:eastAsia="lt-LT"/>
        </w:rPr>
        <w:t>dėl</w:t>
      </w:r>
      <w:proofErr w:type="gramEnd"/>
      <w:r w:rsidRPr="00FD65BA">
        <w:rPr>
          <w:color w:val="000000"/>
          <w:lang w:eastAsia="lt-LT"/>
        </w:rPr>
        <w:t xml:space="preserve"> psichologinės gynybos. Nuomonė apie </w:t>
      </w:r>
      <w:proofErr w:type="gramStart"/>
      <w:r w:rsidRPr="00FD65BA">
        <w:rPr>
          <w:color w:val="000000"/>
          <w:lang w:eastAsia="lt-LT"/>
        </w:rPr>
        <w:t>alkoholio  daromą</w:t>
      </w:r>
      <w:proofErr w:type="gramEnd"/>
      <w:r w:rsidRPr="00FD65BA">
        <w:rPr>
          <w:color w:val="000000"/>
          <w:lang w:eastAsia="lt-LT"/>
        </w:rPr>
        <w:t xml:space="preserve"> žalą gali sąlygoti mažesnį jo vartojimą.</w:t>
      </w:r>
      <w:r w:rsidRPr="00FD65BA">
        <w:rPr>
          <w:color w:val="000000"/>
          <w:lang w:eastAsia="lt-LT"/>
        </w:rPr>
        <w:br/>
      </w:r>
    </w:p>
    <w:p w:rsidR="001370F0" w:rsidRDefault="001370F0" w:rsidP="00431AEE">
      <w:pPr>
        <w:spacing w:line="360" w:lineRule="auto"/>
        <w:jc w:val="center"/>
        <w:rPr>
          <w:color w:val="000000"/>
          <w:sz w:val="27"/>
          <w:szCs w:val="27"/>
          <w:lang w:eastAsia="lt-LT"/>
        </w:rPr>
      </w:pPr>
    </w:p>
    <w:p w:rsidR="001370F0" w:rsidRDefault="001370F0" w:rsidP="001370F0">
      <w:pPr>
        <w:jc w:val="center"/>
        <w:rPr>
          <w:color w:val="000000"/>
          <w:sz w:val="27"/>
          <w:szCs w:val="27"/>
          <w:lang w:eastAsia="lt-LT"/>
        </w:rPr>
      </w:pPr>
      <w:r>
        <w:rPr>
          <w:noProof/>
          <w:color w:val="000000"/>
          <w:sz w:val="27"/>
          <w:szCs w:val="27"/>
          <w:lang w:val="en-US"/>
        </w:rPr>
        <w:lastRenderedPageBreak/>
        <w:drawing>
          <wp:inline distT="0" distB="0" distL="0" distR="0" wp14:anchorId="2EC428AE" wp14:editId="36595761">
            <wp:extent cx="5759450" cy="3239770"/>
            <wp:effectExtent l="0" t="0" r="0" b="0"/>
            <wp:docPr id="13" name="Objet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370F0" w:rsidRDefault="001370F0" w:rsidP="001370F0">
      <w:pPr>
        <w:jc w:val="center"/>
      </w:pPr>
      <w:bookmarkStart w:id="7" w:name="_Hlk506714848"/>
    </w:p>
    <w:bookmarkEnd w:id="7"/>
    <w:tbl>
      <w:tblPr>
        <w:tblStyle w:val="TableGrid"/>
        <w:tblW w:w="10632" w:type="dxa"/>
        <w:tblInd w:w="-572" w:type="dxa"/>
        <w:tblLook w:val="04A0" w:firstRow="1" w:lastRow="0" w:firstColumn="1" w:lastColumn="0" w:noHBand="0" w:noVBand="1"/>
      </w:tblPr>
      <w:tblGrid>
        <w:gridCol w:w="2144"/>
        <w:gridCol w:w="1600"/>
        <w:gridCol w:w="1592"/>
        <w:gridCol w:w="1591"/>
        <w:gridCol w:w="1731"/>
        <w:gridCol w:w="1974"/>
      </w:tblGrid>
      <w:tr w:rsidR="001370F0" w:rsidTr="00B95114">
        <w:tc>
          <w:tcPr>
            <w:tcW w:w="2143" w:type="dxa"/>
            <w:shd w:val="clear" w:color="auto" w:fill="auto"/>
            <w:tcMar>
              <w:left w:w="108" w:type="dxa"/>
            </w:tcMar>
          </w:tcPr>
          <w:p w:rsidR="001370F0" w:rsidRDefault="001370F0" w:rsidP="00B95114">
            <w:pPr>
              <w:jc w:val="center"/>
              <w:rPr>
                <w:color w:val="000000"/>
                <w:sz w:val="27"/>
                <w:szCs w:val="27"/>
                <w:lang w:eastAsia="lt-LT"/>
              </w:rPr>
            </w:pPr>
          </w:p>
        </w:tc>
        <w:tc>
          <w:tcPr>
            <w:tcW w:w="1600"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Girtaujantys</w:t>
            </w:r>
          </w:p>
        </w:tc>
        <w:tc>
          <w:tcPr>
            <w:tcW w:w="1592"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Reguliariai vartojantys alkoholį</w:t>
            </w:r>
          </w:p>
        </w:tc>
        <w:tc>
          <w:tcPr>
            <w:tcW w:w="1591"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Alkoholį vartojantys progomis</w:t>
            </w:r>
          </w:p>
        </w:tc>
        <w:tc>
          <w:tcPr>
            <w:tcW w:w="1731"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Nevartojantys alkoholio</w:t>
            </w:r>
          </w:p>
        </w:tc>
        <w:tc>
          <w:tcPr>
            <w:tcW w:w="1974"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Viso</w:t>
            </w:r>
          </w:p>
        </w:tc>
      </w:tr>
      <w:tr w:rsidR="001370F0" w:rsidTr="00B95114">
        <w:tc>
          <w:tcPr>
            <w:tcW w:w="2143"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Tikrai, greičiau taip</w:t>
            </w:r>
          </w:p>
        </w:tc>
        <w:tc>
          <w:tcPr>
            <w:tcW w:w="1600" w:type="dxa"/>
            <w:shd w:val="clear" w:color="auto" w:fill="auto"/>
            <w:tcMar>
              <w:left w:w="108" w:type="dxa"/>
            </w:tcMar>
          </w:tcPr>
          <w:p w:rsidR="001370F0" w:rsidRDefault="001370F0" w:rsidP="00B95114">
            <w:pPr>
              <w:rPr>
                <w:color w:val="000000"/>
                <w:sz w:val="27"/>
                <w:szCs w:val="27"/>
                <w:lang w:val="en-US" w:eastAsia="lt-LT"/>
              </w:rPr>
            </w:pPr>
            <w:r>
              <w:rPr>
                <w:color w:val="000000"/>
                <w:sz w:val="27"/>
                <w:szCs w:val="27"/>
                <w:lang w:val="en-US" w:eastAsia="lt-LT"/>
              </w:rPr>
              <w:t>78,9</w:t>
            </w:r>
          </w:p>
        </w:tc>
        <w:tc>
          <w:tcPr>
            <w:tcW w:w="1592"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89,5</w:t>
            </w:r>
          </w:p>
        </w:tc>
        <w:tc>
          <w:tcPr>
            <w:tcW w:w="1591"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94,9</w:t>
            </w:r>
          </w:p>
        </w:tc>
        <w:tc>
          <w:tcPr>
            <w:tcW w:w="1731" w:type="dxa"/>
            <w:shd w:val="clear" w:color="auto" w:fill="auto"/>
            <w:tcMar>
              <w:left w:w="108" w:type="dxa"/>
            </w:tcMar>
          </w:tcPr>
          <w:p w:rsidR="001370F0" w:rsidRDefault="001370F0" w:rsidP="00B95114">
            <w:pPr>
              <w:jc w:val="center"/>
              <w:rPr>
                <w:sz w:val="27"/>
                <w:szCs w:val="27"/>
                <w:lang w:eastAsia="lt-LT"/>
              </w:rPr>
            </w:pPr>
            <w:r>
              <w:rPr>
                <w:sz w:val="27"/>
                <w:szCs w:val="27"/>
                <w:lang w:eastAsia="lt-LT"/>
              </w:rPr>
              <w:t>92,6</w:t>
            </w:r>
          </w:p>
        </w:tc>
        <w:tc>
          <w:tcPr>
            <w:tcW w:w="1974"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92,9</w:t>
            </w:r>
          </w:p>
        </w:tc>
      </w:tr>
      <w:tr w:rsidR="001370F0" w:rsidTr="00B95114">
        <w:tc>
          <w:tcPr>
            <w:tcW w:w="2143" w:type="dxa"/>
            <w:shd w:val="clear" w:color="auto" w:fill="auto"/>
            <w:tcMar>
              <w:left w:w="108" w:type="dxa"/>
            </w:tcMar>
          </w:tcPr>
          <w:p w:rsidR="001370F0" w:rsidRDefault="001370F0" w:rsidP="00B95114">
            <w:pPr>
              <w:rPr>
                <w:color w:val="000000"/>
                <w:sz w:val="27"/>
                <w:szCs w:val="27"/>
                <w:lang w:eastAsia="lt-LT"/>
              </w:rPr>
            </w:pPr>
            <w:r>
              <w:rPr>
                <w:color w:val="000000"/>
                <w:sz w:val="27"/>
                <w:szCs w:val="27"/>
                <w:lang w:eastAsia="lt-LT"/>
              </w:rPr>
              <w:t>Tikrai, greičiau ne</w:t>
            </w:r>
          </w:p>
        </w:tc>
        <w:tc>
          <w:tcPr>
            <w:tcW w:w="1600"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8,8</w:t>
            </w:r>
          </w:p>
        </w:tc>
        <w:tc>
          <w:tcPr>
            <w:tcW w:w="1592"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8</w:t>
            </w:r>
          </w:p>
        </w:tc>
        <w:tc>
          <w:tcPr>
            <w:tcW w:w="1591"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3,4</w:t>
            </w:r>
          </w:p>
        </w:tc>
        <w:tc>
          <w:tcPr>
            <w:tcW w:w="1731"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3,9</w:t>
            </w:r>
          </w:p>
        </w:tc>
        <w:tc>
          <w:tcPr>
            <w:tcW w:w="1974"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4,2</w:t>
            </w:r>
          </w:p>
        </w:tc>
      </w:tr>
      <w:tr w:rsidR="001370F0" w:rsidTr="00B95114">
        <w:tc>
          <w:tcPr>
            <w:tcW w:w="2143" w:type="dxa"/>
            <w:shd w:val="clear" w:color="auto" w:fill="auto"/>
            <w:tcMar>
              <w:left w:w="108" w:type="dxa"/>
            </w:tcMar>
          </w:tcPr>
          <w:p w:rsidR="001370F0" w:rsidRDefault="001370F0" w:rsidP="00B95114">
            <w:pPr>
              <w:rPr>
                <w:b/>
                <w:bCs/>
                <w:color w:val="000000"/>
                <w:sz w:val="19"/>
                <w:szCs w:val="19"/>
                <w:lang w:eastAsia="lt-LT"/>
              </w:rPr>
            </w:pPr>
            <w:r>
              <w:rPr>
                <w:b/>
                <w:bCs/>
                <w:color w:val="000000"/>
                <w:sz w:val="19"/>
                <w:szCs w:val="19"/>
                <w:lang w:eastAsia="lt-LT"/>
              </w:rPr>
              <w:t>Neatsakė</w:t>
            </w:r>
          </w:p>
        </w:tc>
        <w:tc>
          <w:tcPr>
            <w:tcW w:w="1600"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12,2</w:t>
            </w:r>
          </w:p>
        </w:tc>
        <w:tc>
          <w:tcPr>
            <w:tcW w:w="1592"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2,4</w:t>
            </w:r>
          </w:p>
        </w:tc>
        <w:tc>
          <w:tcPr>
            <w:tcW w:w="1591"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1,6</w:t>
            </w:r>
          </w:p>
        </w:tc>
        <w:tc>
          <w:tcPr>
            <w:tcW w:w="1731"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3,5</w:t>
            </w:r>
          </w:p>
        </w:tc>
        <w:tc>
          <w:tcPr>
            <w:tcW w:w="1974" w:type="dxa"/>
            <w:shd w:val="clear" w:color="auto" w:fill="auto"/>
            <w:tcMar>
              <w:left w:w="108" w:type="dxa"/>
            </w:tcMar>
          </w:tcPr>
          <w:p w:rsidR="001370F0" w:rsidRDefault="001370F0" w:rsidP="00B95114">
            <w:pPr>
              <w:jc w:val="center"/>
              <w:rPr>
                <w:color w:val="000000"/>
                <w:sz w:val="27"/>
                <w:szCs w:val="27"/>
                <w:lang w:eastAsia="lt-LT"/>
              </w:rPr>
            </w:pPr>
            <w:r>
              <w:rPr>
                <w:color w:val="000000"/>
                <w:sz w:val="27"/>
                <w:szCs w:val="27"/>
                <w:lang w:eastAsia="lt-LT"/>
              </w:rPr>
              <w:t>2,9</w:t>
            </w:r>
          </w:p>
        </w:tc>
      </w:tr>
    </w:tbl>
    <w:p w:rsidR="001370F0" w:rsidRDefault="001370F0" w:rsidP="001370F0">
      <w:pPr>
        <w:rPr>
          <w:color w:val="000000"/>
          <w:sz w:val="27"/>
          <w:szCs w:val="27"/>
          <w:lang w:eastAsia="lt-LT"/>
        </w:rPr>
      </w:pPr>
    </w:p>
    <w:p w:rsidR="001370F0" w:rsidRPr="00431AEE" w:rsidRDefault="001370F0" w:rsidP="00431AEE">
      <w:pPr>
        <w:spacing w:line="360" w:lineRule="auto"/>
        <w:jc w:val="center"/>
        <w:rPr>
          <w:color w:val="000000"/>
          <w:sz w:val="22"/>
          <w:szCs w:val="22"/>
          <w:lang w:eastAsia="lt-LT"/>
        </w:rPr>
      </w:pPr>
      <w:proofErr w:type="gramStart"/>
      <w:r w:rsidRPr="00431AEE">
        <w:rPr>
          <w:color w:val="000000"/>
          <w:sz w:val="22"/>
          <w:szCs w:val="22"/>
          <w:lang w:eastAsia="lt-LT"/>
        </w:rPr>
        <w:t>Lentelė Nr. 6.</w:t>
      </w:r>
      <w:proofErr w:type="gramEnd"/>
      <w:r w:rsidRPr="00431AEE">
        <w:rPr>
          <w:color w:val="000000"/>
          <w:sz w:val="22"/>
          <w:szCs w:val="22"/>
          <w:lang w:eastAsia="lt-LT"/>
        </w:rPr>
        <w:t xml:space="preserve">  </w:t>
      </w:r>
      <w:proofErr w:type="gramStart"/>
      <w:r w:rsidRPr="00431AEE">
        <w:rPr>
          <w:color w:val="000000"/>
          <w:sz w:val="22"/>
          <w:szCs w:val="22"/>
          <w:lang w:eastAsia="lt-LT"/>
        </w:rPr>
        <w:t>Informacijos apie alkoholio daromą žalą pakankamumas (proc.).</w:t>
      </w:r>
      <w:proofErr w:type="gramEnd"/>
    </w:p>
    <w:p w:rsidR="001370F0" w:rsidRPr="00431AEE" w:rsidRDefault="001370F0" w:rsidP="00431AEE">
      <w:pPr>
        <w:spacing w:line="360" w:lineRule="auto"/>
        <w:jc w:val="center"/>
        <w:rPr>
          <w:sz w:val="22"/>
          <w:szCs w:val="22"/>
        </w:rPr>
      </w:pPr>
    </w:p>
    <w:p w:rsidR="001370F0" w:rsidRPr="00431AEE" w:rsidRDefault="001370F0" w:rsidP="00431AEE">
      <w:pPr>
        <w:spacing w:line="360" w:lineRule="auto"/>
        <w:jc w:val="center"/>
        <w:rPr>
          <w:sz w:val="22"/>
          <w:szCs w:val="22"/>
          <w:lang w:eastAsia="lt-LT"/>
        </w:rPr>
      </w:pPr>
      <w:r w:rsidRPr="00431AEE">
        <w:rPr>
          <w:sz w:val="22"/>
          <w:szCs w:val="22"/>
        </w:rPr>
        <w:t xml:space="preserve">Didžioji </w:t>
      </w:r>
      <w:proofErr w:type="gramStart"/>
      <w:r w:rsidRPr="00431AEE">
        <w:rPr>
          <w:sz w:val="22"/>
          <w:szCs w:val="22"/>
        </w:rPr>
        <w:t>dalis</w:t>
      </w:r>
      <w:proofErr w:type="gramEnd"/>
      <w:r w:rsidRPr="00431AEE">
        <w:rPr>
          <w:sz w:val="22"/>
          <w:szCs w:val="22"/>
        </w:rPr>
        <w:t xml:space="preserve"> tiriamųjų (vidut. 92,9proc.) mano, jog turi pakankamai informacijos apie alkoholio daromą žalą. Informacijos (ypač kai neaiški jos kokybė) turėjimas apie alkoholio </w:t>
      </w:r>
      <w:proofErr w:type="gramStart"/>
      <w:r w:rsidRPr="00431AEE">
        <w:rPr>
          <w:sz w:val="22"/>
          <w:szCs w:val="22"/>
        </w:rPr>
        <w:t>žalą  nevisada</w:t>
      </w:r>
      <w:proofErr w:type="gramEnd"/>
      <w:r w:rsidRPr="00431AEE">
        <w:rPr>
          <w:sz w:val="22"/>
          <w:szCs w:val="22"/>
        </w:rPr>
        <w:t xml:space="preserve"> sąlygoja vartojimo įpročius. </w:t>
      </w:r>
    </w:p>
    <w:p w:rsidR="001370F0" w:rsidRPr="00431AEE" w:rsidRDefault="001370F0" w:rsidP="00431AEE">
      <w:pPr>
        <w:spacing w:line="360" w:lineRule="auto"/>
        <w:rPr>
          <w:sz w:val="22"/>
          <w:szCs w:val="22"/>
          <w:lang w:eastAsia="lt-LT"/>
        </w:rPr>
      </w:pPr>
    </w:p>
    <w:p w:rsidR="001370F0" w:rsidRPr="00431AEE" w:rsidRDefault="001370F0" w:rsidP="00431AEE">
      <w:pPr>
        <w:spacing w:line="360" w:lineRule="auto"/>
        <w:jc w:val="center"/>
        <w:rPr>
          <w:sz w:val="22"/>
          <w:szCs w:val="22"/>
          <w:lang w:eastAsia="lt-LT"/>
        </w:rPr>
      </w:pPr>
    </w:p>
    <w:p w:rsidR="001370F0" w:rsidRPr="00431AEE" w:rsidRDefault="001370F0" w:rsidP="00431AEE">
      <w:pPr>
        <w:spacing w:line="360" w:lineRule="auto"/>
        <w:jc w:val="center"/>
        <w:rPr>
          <w:sz w:val="22"/>
          <w:szCs w:val="22"/>
          <w:lang w:eastAsia="lt-LT"/>
        </w:rPr>
      </w:pPr>
    </w:p>
    <w:p w:rsidR="001370F0" w:rsidRDefault="001370F0" w:rsidP="001370F0">
      <w:pPr>
        <w:jc w:val="center"/>
        <w:rPr>
          <w:lang w:eastAsia="lt-LT"/>
        </w:rPr>
      </w:pPr>
      <w:r>
        <w:rPr>
          <w:noProof/>
          <w:lang w:val="en-US"/>
        </w:rPr>
        <w:lastRenderedPageBreak/>
        <w:drawing>
          <wp:inline distT="0" distB="0" distL="0" distR="0" wp14:anchorId="1C79F89C" wp14:editId="0E434062">
            <wp:extent cx="5759450" cy="3239770"/>
            <wp:effectExtent l="0" t="0" r="0" b="0"/>
            <wp:docPr id="14" name="Objet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370F0" w:rsidRDefault="001370F0" w:rsidP="001370F0">
      <w:pPr>
        <w:jc w:val="center"/>
        <w:rPr>
          <w:lang w:eastAsia="lt-LT"/>
        </w:rPr>
      </w:pPr>
      <w:bookmarkStart w:id="8" w:name="_Hlk506715630"/>
    </w:p>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606"/>
        <w:gridCol w:w="1606"/>
        <w:gridCol w:w="1607"/>
        <w:gridCol w:w="1606"/>
        <w:gridCol w:w="1606"/>
        <w:gridCol w:w="1607"/>
      </w:tblGrid>
      <w:tr w:rsidR="001370F0" w:rsidTr="00B95114">
        <w:tc>
          <w:tcPr>
            <w:tcW w:w="1606" w:type="dxa"/>
            <w:tcBorders>
              <w:top w:val="single" w:sz="2" w:space="0" w:color="000000"/>
              <w:left w:val="single" w:sz="2" w:space="0" w:color="000000"/>
              <w:bottom w:val="single" w:sz="2" w:space="0" w:color="000000"/>
            </w:tcBorders>
            <w:shd w:val="clear" w:color="auto" w:fill="auto"/>
            <w:tcMar>
              <w:left w:w="54" w:type="dxa"/>
            </w:tcMar>
          </w:tcPr>
          <w:p w:rsidR="001370F0" w:rsidRDefault="001370F0" w:rsidP="00B95114">
            <w:pPr>
              <w:pStyle w:val="Contenudetableau"/>
              <w:rPr>
                <w:rFonts w:ascii="Times New Roman" w:eastAsia="Times New Roman" w:hAnsi="Times New Roman" w:cs="Times New Roman"/>
                <w:sz w:val="24"/>
                <w:szCs w:val="24"/>
              </w:rPr>
            </w:pPr>
          </w:p>
        </w:tc>
        <w:tc>
          <w:tcPr>
            <w:tcW w:w="1606" w:type="dxa"/>
            <w:tcBorders>
              <w:top w:val="single" w:sz="2" w:space="0" w:color="000000"/>
              <w:left w:val="single" w:sz="2" w:space="0" w:color="000000"/>
              <w:bottom w:val="single" w:sz="2" w:space="0" w:color="000000"/>
            </w:tcBorders>
            <w:shd w:val="clear" w:color="auto" w:fill="auto"/>
            <w:tcMar>
              <w:left w:w="54" w:type="dxa"/>
            </w:tcMar>
          </w:tcPr>
          <w:p w:rsidR="001370F0" w:rsidRDefault="001370F0" w:rsidP="00B95114">
            <w:pPr>
              <w:jc w:val="center"/>
            </w:pPr>
            <w:r>
              <w:rPr>
                <w:b/>
                <w:bCs/>
                <w:color w:val="000000"/>
                <w:sz w:val="19"/>
                <w:szCs w:val="19"/>
                <w:lang w:eastAsia="lt-LT"/>
              </w:rPr>
              <w:t>Girtaujantys</w:t>
            </w:r>
          </w:p>
        </w:tc>
        <w:tc>
          <w:tcPr>
            <w:tcW w:w="1607" w:type="dxa"/>
            <w:tcBorders>
              <w:top w:val="single" w:sz="2" w:space="0" w:color="000000"/>
              <w:left w:val="single" w:sz="2" w:space="0" w:color="000000"/>
              <w:bottom w:val="single" w:sz="2" w:space="0" w:color="000000"/>
            </w:tcBorders>
            <w:shd w:val="clear" w:color="auto" w:fill="auto"/>
            <w:tcMar>
              <w:left w:w="54" w:type="dxa"/>
            </w:tcMar>
          </w:tcPr>
          <w:p w:rsidR="001370F0" w:rsidRDefault="001370F0" w:rsidP="00B95114">
            <w:pPr>
              <w:jc w:val="center"/>
            </w:pPr>
            <w:r>
              <w:rPr>
                <w:b/>
                <w:bCs/>
                <w:color w:val="000000"/>
                <w:sz w:val="19"/>
                <w:szCs w:val="19"/>
                <w:lang w:eastAsia="lt-LT"/>
              </w:rPr>
              <w:t>Reguliariai vartojantys alkoholį</w:t>
            </w:r>
          </w:p>
        </w:tc>
        <w:tc>
          <w:tcPr>
            <w:tcW w:w="1606" w:type="dxa"/>
            <w:tcBorders>
              <w:top w:val="single" w:sz="2" w:space="0" w:color="000000"/>
              <w:left w:val="single" w:sz="2" w:space="0" w:color="000000"/>
              <w:bottom w:val="single" w:sz="2" w:space="0" w:color="000000"/>
            </w:tcBorders>
            <w:shd w:val="clear" w:color="auto" w:fill="auto"/>
            <w:tcMar>
              <w:left w:w="54" w:type="dxa"/>
            </w:tcMar>
          </w:tcPr>
          <w:p w:rsidR="001370F0" w:rsidRDefault="001370F0" w:rsidP="00B95114">
            <w:pPr>
              <w:jc w:val="center"/>
            </w:pPr>
            <w:r>
              <w:rPr>
                <w:b/>
                <w:bCs/>
                <w:color w:val="000000"/>
                <w:sz w:val="19"/>
                <w:szCs w:val="19"/>
                <w:lang w:eastAsia="lt-LT"/>
              </w:rPr>
              <w:t>Alkoholį vartojantys progomis</w:t>
            </w:r>
          </w:p>
        </w:tc>
        <w:tc>
          <w:tcPr>
            <w:tcW w:w="1606" w:type="dxa"/>
            <w:tcBorders>
              <w:top w:val="single" w:sz="2" w:space="0" w:color="000000"/>
              <w:left w:val="single" w:sz="2" w:space="0" w:color="000000"/>
              <w:bottom w:val="single" w:sz="2" w:space="0" w:color="000000"/>
            </w:tcBorders>
            <w:shd w:val="clear" w:color="auto" w:fill="auto"/>
            <w:tcMar>
              <w:left w:w="54" w:type="dxa"/>
            </w:tcMar>
          </w:tcPr>
          <w:p w:rsidR="001370F0" w:rsidRDefault="001370F0" w:rsidP="00B95114">
            <w:pPr>
              <w:jc w:val="center"/>
            </w:pPr>
            <w:r>
              <w:rPr>
                <w:b/>
                <w:bCs/>
                <w:color w:val="000000"/>
                <w:sz w:val="19"/>
                <w:szCs w:val="19"/>
                <w:lang w:eastAsia="lt-LT"/>
              </w:rPr>
              <w:t>Nevartojantys alkoholio</w:t>
            </w:r>
          </w:p>
        </w:tc>
        <w:tc>
          <w:tcPr>
            <w:tcW w:w="160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370F0" w:rsidRDefault="001370F0" w:rsidP="00B95114">
            <w:pPr>
              <w:pStyle w:val="Contenudetableau"/>
              <w:rPr>
                <w:rFonts w:ascii="Times New Roman" w:eastAsia="Times New Roman" w:hAnsi="Times New Roman" w:cs="Times New Roman"/>
                <w:sz w:val="24"/>
                <w:szCs w:val="24"/>
              </w:rPr>
            </w:pPr>
            <w:r>
              <w:rPr>
                <w:rFonts w:ascii="Times New Roman" w:eastAsia="Times New Roman" w:hAnsi="Times New Roman" w:cs="Times New Roman"/>
                <w:sz w:val="24"/>
                <w:szCs w:val="24"/>
              </w:rPr>
              <w:t>Viso</w:t>
            </w:r>
          </w:p>
        </w:tc>
      </w:tr>
      <w:tr w:rsidR="001370F0" w:rsidTr="00B95114">
        <w:tc>
          <w:tcPr>
            <w:tcW w:w="1606" w:type="dxa"/>
            <w:tcBorders>
              <w:left w:val="single" w:sz="2" w:space="0" w:color="000000"/>
              <w:bottom w:val="single" w:sz="2" w:space="0" w:color="000000"/>
            </w:tcBorders>
            <w:shd w:val="clear" w:color="auto" w:fill="auto"/>
            <w:tcMar>
              <w:left w:w="54" w:type="dxa"/>
            </w:tcMar>
          </w:tcPr>
          <w:p w:rsidR="001370F0" w:rsidRDefault="001370F0" w:rsidP="00B95114">
            <w:r>
              <w:rPr>
                <w:b/>
                <w:bCs/>
                <w:color w:val="000000"/>
                <w:sz w:val="19"/>
                <w:szCs w:val="19"/>
                <w:lang w:eastAsia="lt-LT"/>
              </w:rPr>
              <w:t>Taip, žinau apie tai, bet nepakankamai</w:t>
            </w:r>
          </w:p>
        </w:tc>
        <w:tc>
          <w:tcPr>
            <w:tcW w:w="1606" w:type="dxa"/>
            <w:tcBorders>
              <w:left w:val="single" w:sz="2" w:space="0" w:color="000000"/>
              <w:bottom w:val="single" w:sz="2" w:space="0" w:color="000000"/>
            </w:tcBorders>
            <w:shd w:val="clear" w:color="auto" w:fill="auto"/>
            <w:tcMar>
              <w:left w:w="54" w:type="dxa"/>
            </w:tcMar>
          </w:tcPr>
          <w:p w:rsidR="001370F0" w:rsidRDefault="001370F0" w:rsidP="00B95114">
            <w:pPr>
              <w:jc w:val="right"/>
            </w:pPr>
            <w:r>
              <w:rPr>
                <w:color w:val="000000"/>
                <w:sz w:val="19"/>
                <w:szCs w:val="19"/>
                <w:lang w:eastAsia="lt-LT"/>
              </w:rPr>
              <w:t>12,0</w:t>
            </w:r>
          </w:p>
        </w:tc>
        <w:tc>
          <w:tcPr>
            <w:tcW w:w="1607" w:type="dxa"/>
            <w:tcBorders>
              <w:left w:val="single" w:sz="2" w:space="0" w:color="000000"/>
              <w:bottom w:val="single" w:sz="2" w:space="0" w:color="000000"/>
            </w:tcBorders>
            <w:shd w:val="clear" w:color="auto" w:fill="auto"/>
            <w:tcMar>
              <w:left w:w="54" w:type="dxa"/>
            </w:tcMar>
          </w:tcPr>
          <w:p w:rsidR="001370F0" w:rsidRDefault="001370F0" w:rsidP="00B95114">
            <w:pPr>
              <w:jc w:val="right"/>
            </w:pPr>
            <w:r>
              <w:rPr>
                <w:color w:val="000000"/>
                <w:sz w:val="19"/>
                <w:szCs w:val="19"/>
                <w:lang w:eastAsia="lt-LT"/>
              </w:rPr>
              <w:t>21,7</w:t>
            </w:r>
          </w:p>
        </w:tc>
        <w:tc>
          <w:tcPr>
            <w:tcW w:w="1606" w:type="dxa"/>
            <w:tcBorders>
              <w:left w:val="single" w:sz="2" w:space="0" w:color="000000"/>
              <w:bottom w:val="single" w:sz="2" w:space="0" w:color="000000"/>
            </w:tcBorders>
            <w:shd w:val="clear" w:color="auto" w:fill="auto"/>
            <w:tcMar>
              <w:left w:w="54" w:type="dxa"/>
            </w:tcMar>
          </w:tcPr>
          <w:p w:rsidR="001370F0" w:rsidRDefault="001370F0" w:rsidP="00B95114">
            <w:pPr>
              <w:jc w:val="right"/>
            </w:pPr>
            <w:r>
              <w:rPr>
                <w:color w:val="000000"/>
                <w:sz w:val="19"/>
                <w:szCs w:val="19"/>
                <w:lang w:eastAsia="lt-LT"/>
              </w:rPr>
              <w:t>26,8</w:t>
            </w:r>
          </w:p>
        </w:tc>
        <w:tc>
          <w:tcPr>
            <w:tcW w:w="1606" w:type="dxa"/>
            <w:tcBorders>
              <w:left w:val="single" w:sz="2" w:space="0" w:color="000000"/>
              <w:bottom w:val="single" w:sz="2" w:space="0" w:color="000000"/>
            </w:tcBorders>
            <w:shd w:val="clear" w:color="auto" w:fill="auto"/>
            <w:tcMar>
              <w:left w:w="54" w:type="dxa"/>
            </w:tcMar>
          </w:tcPr>
          <w:p w:rsidR="001370F0" w:rsidRDefault="001370F0" w:rsidP="00B95114">
            <w:pPr>
              <w:jc w:val="right"/>
            </w:pPr>
            <w:r>
              <w:rPr>
                <w:color w:val="000000"/>
                <w:sz w:val="19"/>
                <w:szCs w:val="19"/>
                <w:lang w:eastAsia="lt-LT"/>
              </w:rPr>
              <w:t>24,0</w:t>
            </w:r>
          </w:p>
        </w:tc>
        <w:tc>
          <w:tcPr>
            <w:tcW w:w="1607" w:type="dxa"/>
            <w:tcBorders>
              <w:left w:val="single" w:sz="2" w:space="0" w:color="000000"/>
              <w:bottom w:val="single" w:sz="2" w:space="0" w:color="000000"/>
              <w:right w:val="single" w:sz="2" w:space="0" w:color="000000"/>
            </w:tcBorders>
            <w:shd w:val="clear" w:color="auto" w:fill="auto"/>
            <w:tcMar>
              <w:left w:w="54" w:type="dxa"/>
            </w:tcMar>
          </w:tcPr>
          <w:p w:rsidR="001370F0" w:rsidRDefault="001370F0" w:rsidP="00B95114">
            <w:pPr>
              <w:jc w:val="right"/>
            </w:pPr>
            <w:r>
              <w:rPr>
                <w:color w:val="000000"/>
                <w:sz w:val="19"/>
                <w:szCs w:val="19"/>
                <w:lang w:eastAsia="lt-LT"/>
              </w:rPr>
              <w:t>24,7</w:t>
            </w:r>
          </w:p>
        </w:tc>
      </w:tr>
      <w:tr w:rsidR="001370F0" w:rsidTr="00B95114">
        <w:tc>
          <w:tcPr>
            <w:tcW w:w="1606" w:type="dxa"/>
            <w:tcBorders>
              <w:left w:val="single" w:sz="2" w:space="0" w:color="000000"/>
              <w:bottom w:val="single" w:sz="2" w:space="0" w:color="000000"/>
            </w:tcBorders>
            <w:shd w:val="clear" w:color="auto" w:fill="auto"/>
            <w:tcMar>
              <w:left w:w="54" w:type="dxa"/>
            </w:tcMar>
          </w:tcPr>
          <w:p w:rsidR="001370F0" w:rsidRDefault="001370F0" w:rsidP="00B95114">
            <w:r>
              <w:rPr>
                <w:b/>
                <w:bCs/>
                <w:color w:val="000000"/>
                <w:sz w:val="19"/>
                <w:szCs w:val="19"/>
                <w:lang w:eastAsia="lt-LT"/>
              </w:rPr>
              <w:t>Nieko apie tai nežinau - girdžiu pirmą kartą</w:t>
            </w:r>
          </w:p>
        </w:tc>
        <w:tc>
          <w:tcPr>
            <w:tcW w:w="1606" w:type="dxa"/>
            <w:tcBorders>
              <w:left w:val="single" w:sz="2" w:space="0" w:color="000000"/>
              <w:bottom w:val="single" w:sz="2" w:space="0" w:color="000000"/>
            </w:tcBorders>
            <w:shd w:val="clear" w:color="auto" w:fill="auto"/>
            <w:tcMar>
              <w:left w:w="54" w:type="dxa"/>
            </w:tcMar>
          </w:tcPr>
          <w:p w:rsidR="001370F0" w:rsidRDefault="001370F0" w:rsidP="00B95114">
            <w:pPr>
              <w:jc w:val="right"/>
            </w:pPr>
            <w:r>
              <w:rPr>
                <w:color w:val="000000"/>
                <w:sz w:val="19"/>
                <w:szCs w:val="19"/>
                <w:lang w:eastAsia="lt-LT"/>
              </w:rPr>
              <w:t>81,1</w:t>
            </w:r>
          </w:p>
        </w:tc>
        <w:tc>
          <w:tcPr>
            <w:tcW w:w="1607" w:type="dxa"/>
            <w:tcBorders>
              <w:left w:val="single" w:sz="2" w:space="0" w:color="000000"/>
              <w:bottom w:val="single" w:sz="2" w:space="0" w:color="000000"/>
            </w:tcBorders>
            <w:shd w:val="clear" w:color="auto" w:fill="auto"/>
            <w:tcMar>
              <w:left w:w="54" w:type="dxa"/>
            </w:tcMar>
          </w:tcPr>
          <w:p w:rsidR="001370F0" w:rsidRDefault="001370F0" w:rsidP="00B95114">
            <w:pPr>
              <w:jc w:val="right"/>
            </w:pPr>
            <w:r>
              <w:rPr>
                <w:color w:val="000000"/>
                <w:sz w:val="19"/>
                <w:szCs w:val="19"/>
                <w:lang w:eastAsia="lt-LT"/>
              </w:rPr>
              <w:t>56,6</w:t>
            </w:r>
          </w:p>
        </w:tc>
        <w:tc>
          <w:tcPr>
            <w:tcW w:w="1606" w:type="dxa"/>
            <w:tcBorders>
              <w:left w:val="single" w:sz="2" w:space="0" w:color="000000"/>
              <w:bottom w:val="single" w:sz="2" w:space="0" w:color="000000"/>
            </w:tcBorders>
            <w:shd w:val="clear" w:color="auto" w:fill="auto"/>
            <w:tcMar>
              <w:left w:w="54" w:type="dxa"/>
            </w:tcMar>
          </w:tcPr>
          <w:p w:rsidR="001370F0" w:rsidRDefault="001370F0" w:rsidP="00B95114">
            <w:pPr>
              <w:jc w:val="right"/>
            </w:pPr>
            <w:r>
              <w:rPr>
                <w:color w:val="000000"/>
                <w:sz w:val="19"/>
                <w:szCs w:val="19"/>
                <w:lang w:eastAsia="lt-LT"/>
              </w:rPr>
              <w:t>47,7</w:t>
            </w:r>
          </w:p>
        </w:tc>
        <w:tc>
          <w:tcPr>
            <w:tcW w:w="1606" w:type="dxa"/>
            <w:tcBorders>
              <w:left w:val="single" w:sz="2" w:space="0" w:color="000000"/>
              <w:bottom w:val="single" w:sz="2" w:space="0" w:color="000000"/>
            </w:tcBorders>
            <w:shd w:val="clear" w:color="auto" w:fill="auto"/>
            <w:tcMar>
              <w:left w:w="54" w:type="dxa"/>
            </w:tcMar>
          </w:tcPr>
          <w:p w:rsidR="001370F0" w:rsidRDefault="001370F0" w:rsidP="00B95114">
            <w:pPr>
              <w:jc w:val="right"/>
            </w:pPr>
            <w:r>
              <w:rPr>
                <w:color w:val="000000"/>
                <w:sz w:val="19"/>
                <w:szCs w:val="19"/>
                <w:lang w:eastAsia="lt-LT"/>
              </w:rPr>
              <w:t>54,9</w:t>
            </w:r>
          </w:p>
        </w:tc>
        <w:tc>
          <w:tcPr>
            <w:tcW w:w="1607" w:type="dxa"/>
            <w:tcBorders>
              <w:left w:val="single" w:sz="2" w:space="0" w:color="000000"/>
              <w:bottom w:val="single" w:sz="2" w:space="0" w:color="000000"/>
              <w:right w:val="single" w:sz="2" w:space="0" w:color="000000"/>
            </w:tcBorders>
            <w:shd w:val="clear" w:color="auto" w:fill="auto"/>
            <w:tcMar>
              <w:left w:w="54" w:type="dxa"/>
            </w:tcMar>
          </w:tcPr>
          <w:p w:rsidR="001370F0" w:rsidRDefault="001370F0" w:rsidP="00B95114">
            <w:pPr>
              <w:jc w:val="right"/>
            </w:pPr>
            <w:r>
              <w:rPr>
                <w:color w:val="000000"/>
                <w:sz w:val="19"/>
                <w:szCs w:val="19"/>
                <w:lang w:eastAsia="lt-LT"/>
              </w:rPr>
              <w:t>52,6</w:t>
            </w:r>
          </w:p>
        </w:tc>
      </w:tr>
      <w:tr w:rsidR="001370F0" w:rsidTr="00B95114">
        <w:tc>
          <w:tcPr>
            <w:tcW w:w="1606" w:type="dxa"/>
            <w:tcBorders>
              <w:left w:val="single" w:sz="2" w:space="0" w:color="000000"/>
              <w:bottom w:val="single" w:sz="2" w:space="0" w:color="000000"/>
            </w:tcBorders>
            <w:shd w:val="clear" w:color="auto" w:fill="auto"/>
            <w:tcMar>
              <w:left w:w="54" w:type="dxa"/>
            </w:tcMar>
          </w:tcPr>
          <w:p w:rsidR="001370F0" w:rsidRDefault="001370F0" w:rsidP="00B95114">
            <w:pPr>
              <w:pStyle w:val="Contenudetableau"/>
              <w:rPr>
                <w:rFonts w:ascii="Times New Roman" w:eastAsia="Times New Roman" w:hAnsi="Times New Roman" w:cs="Times New Roman"/>
                <w:sz w:val="24"/>
                <w:szCs w:val="24"/>
              </w:rPr>
            </w:pPr>
            <w:r>
              <w:rPr>
                <w:rFonts w:ascii="Times New Roman" w:eastAsia="Times New Roman" w:hAnsi="Times New Roman" w:cs="Times New Roman"/>
                <w:sz w:val="24"/>
                <w:szCs w:val="24"/>
              </w:rPr>
              <w:t>Neatsake</w:t>
            </w:r>
          </w:p>
        </w:tc>
        <w:tc>
          <w:tcPr>
            <w:tcW w:w="1606" w:type="dxa"/>
            <w:tcBorders>
              <w:left w:val="single" w:sz="2" w:space="0" w:color="000000"/>
              <w:bottom w:val="single" w:sz="2" w:space="0" w:color="000000"/>
            </w:tcBorders>
            <w:shd w:val="clear" w:color="auto" w:fill="auto"/>
            <w:tcMar>
              <w:left w:w="54" w:type="dxa"/>
            </w:tcMar>
          </w:tcPr>
          <w:p w:rsidR="001370F0" w:rsidRDefault="001370F0" w:rsidP="00B95114">
            <w:pPr>
              <w:jc w:val="right"/>
            </w:pPr>
            <w:r>
              <w:rPr>
                <w:color w:val="000000"/>
                <w:sz w:val="19"/>
                <w:szCs w:val="19"/>
                <w:lang w:eastAsia="lt-LT"/>
              </w:rPr>
              <w:t>1,5</w:t>
            </w:r>
          </w:p>
        </w:tc>
        <w:tc>
          <w:tcPr>
            <w:tcW w:w="1607" w:type="dxa"/>
            <w:tcBorders>
              <w:left w:val="single" w:sz="2" w:space="0" w:color="000000"/>
              <w:bottom w:val="single" w:sz="2" w:space="0" w:color="000000"/>
            </w:tcBorders>
            <w:shd w:val="clear" w:color="auto" w:fill="auto"/>
            <w:tcMar>
              <w:left w:w="54" w:type="dxa"/>
            </w:tcMar>
          </w:tcPr>
          <w:p w:rsidR="001370F0" w:rsidRDefault="001370F0" w:rsidP="00B95114">
            <w:pPr>
              <w:jc w:val="right"/>
            </w:pPr>
            <w:r>
              <w:rPr>
                <w:color w:val="000000"/>
                <w:sz w:val="19"/>
                <w:szCs w:val="19"/>
                <w:lang w:eastAsia="lt-LT"/>
              </w:rPr>
              <w:t>10,1</w:t>
            </w:r>
          </w:p>
        </w:tc>
        <w:tc>
          <w:tcPr>
            <w:tcW w:w="1606" w:type="dxa"/>
            <w:tcBorders>
              <w:left w:val="single" w:sz="2" w:space="0" w:color="000000"/>
              <w:bottom w:val="single" w:sz="2" w:space="0" w:color="000000"/>
            </w:tcBorders>
            <w:shd w:val="clear" w:color="auto" w:fill="auto"/>
            <w:tcMar>
              <w:left w:w="54" w:type="dxa"/>
            </w:tcMar>
          </w:tcPr>
          <w:p w:rsidR="001370F0" w:rsidRDefault="001370F0" w:rsidP="00B95114">
            <w:pPr>
              <w:jc w:val="right"/>
            </w:pPr>
            <w:r>
              <w:rPr>
                <w:color w:val="000000"/>
                <w:sz w:val="19"/>
                <w:szCs w:val="19"/>
                <w:lang w:eastAsia="lt-LT"/>
              </w:rPr>
              <w:t>6,1</w:t>
            </w:r>
          </w:p>
        </w:tc>
        <w:tc>
          <w:tcPr>
            <w:tcW w:w="1606" w:type="dxa"/>
            <w:tcBorders>
              <w:left w:val="single" w:sz="2" w:space="0" w:color="000000"/>
              <w:bottom w:val="single" w:sz="2" w:space="0" w:color="000000"/>
            </w:tcBorders>
            <w:shd w:val="clear" w:color="auto" w:fill="auto"/>
            <w:tcMar>
              <w:left w:w="54" w:type="dxa"/>
            </w:tcMar>
          </w:tcPr>
          <w:p w:rsidR="001370F0" w:rsidRDefault="001370F0" w:rsidP="00B95114">
            <w:pPr>
              <w:jc w:val="right"/>
            </w:pPr>
            <w:r>
              <w:rPr>
                <w:color w:val="000000"/>
                <w:sz w:val="19"/>
                <w:szCs w:val="19"/>
                <w:lang w:eastAsia="lt-LT"/>
              </w:rPr>
              <w:t>6,5</w:t>
            </w:r>
          </w:p>
        </w:tc>
        <w:tc>
          <w:tcPr>
            <w:tcW w:w="1607" w:type="dxa"/>
            <w:tcBorders>
              <w:left w:val="single" w:sz="2" w:space="0" w:color="000000"/>
              <w:bottom w:val="single" w:sz="2" w:space="0" w:color="000000"/>
              <w:right w:val="single" w:sz="2" w:space="0" w:color="000000"/>
            </w:tcBorders>
            <w:shd w:val="clear" w:color="auto" w:fill="auto"/>
            <w:tcMar>
              <w:left w:w="54" w:type="dxa"/>
            </w:tcMar>
          </w:tcPr>
          <w:p w:rsidR="001370F0" w:rsidRDefault="001370F0" w:rsidP="00B95114">
            <w:pPr>
              <w:jc w:val="right"/>
            </w:pPr>
            <w:r>
              <w:rPr>
                <w:color w:val="000000"/>
                <w:sz w:val="19"/>
                <w:szCs w:val="19"/>
                <w:lang w:eastAsia="lt-LT"/>
              </w:rPr>
              <w:t>6,4</w:t>
            </w:r>
          </w:p>
        </w:tc>
      </w:tr>
    </w:tbl>
    <w:bookmarkEnd w:id="8"/>
    <w:p w:rsidR="001370F0" w:rsidRPr="00431AEE" w:rsidRDefault="001370F0" w:rsidP="001370F0">
      <w:pPr>
        <w:jc w:val="center"/>
        <w:rPr>
          <w:lang w:eastAsia="lt-LT"/>
        </w:rPr>
      </w:pPr>
      <w:proofErr w:type="gramStart"/>
      <w:r w:rsidRPr="00431AEE">
        <w:rPr>
          <w:lang w:eastAsia="lt-LT"/>
        </w:rPr>
        <w:t>Lentelė Nr.</w:t>
      </w:r>
      <w:r w:rsidRPr="00431AEE">
        <w:rPr>
          <w:lang w:val="de-DE" w:eastAsia="lt-LT"/>
        </w:rPr>
        <w:t>7. Informuotumas apie kontroliuojam</w:t>
      </w:r>
      <w:r w:rsidRPr="00431AEE">
        <w:rPr>
          <w:lang w:eastAsia="lt-LT"/>
        </w:rPr>
        <w:t>ą alkoholio vartojimą (proc.).</w:t>
      </w:r>
      <w:proofErr w:type="gramEnd"/>
    </w:p>
    <w:p w:rsidR="001370F0" w:rsidRPr="00431AEE" w:rsidRDefault="001370F0" w:rsidP="00431AEE">
      <w:pPr>
        <w:jc w:val="both"/>
        <w:rPr>
          <w:lang w:eastAsia="lt-LT"/>
        </w:rPr>
      </w:pPr>
    </w:p>
    <w:p w:rsidR="001370F0" w:rsidRPr="00431AEE" w:rsidRDefault="001370F0" w:rsidP="00431AEE">
      <w:pPr>
        <w:spacing w:line="360" w:lineRule="auto"/>
        <w:jc w:val="both"/>
        <w:rPr>
          <w:lang w:eastAsia="lt-LT"/>
        </w:rPr>
      </w:pPr>
      <w:r w:rsidRPr="00431AEE">
        <w:rPr>
          <w:lang w:eastAsia="lt-LT"/>
        </w:rPr>
        <w:t xml:space="preserve">Didesnė </w:t>
      </w:r>
      <w:proofErr w:type="gramStart"/>
      <w:r w:rsidRPr="00431AEE">
        <w:rPr>
          <w:lang w:eastAsia="lt-LT"/>
        </w:rPr>
        <w:t>dalis</w:t>
      </w:r>
      <w:proofErr w:type="gramEnd"/>
      <w:r w:rsidRPr="00431AEE">
        <w:rPr>
          <w:lang w:eastAsia="lt-LT"/>
        </w:rPr>
        <w:t xml:space="preserve"> tiramųjų nieko nežino apie kontroliuojamą alkoholio vartojimą arba girdi apie tai pirmą kartą. Tik </w:t>
      </w:r>
      <w:proofErr w:type="gramStart"/>
      <w:r w:rsidRPr="00431AEE">
        <w:rPr>
          <w:lang w:eastAsia="lt-LT"/>
        </w:rPr>
        <w:t>apie  ketvirtadalis</w:t>
      </w:r>
      <w:proofErr w:type="gramEnd"/>
      <w:r w:rsidRPr="00431AEE">
        <w:rPr>
          <w:lang w:eastAsia="lt-LT"/>
        </w:rPr>
        <w:t xml:space="preserve"> alkoholį vartojančių progomis  (26,8proc.) ar apskritai nevartojančių (24proc.) žino apie tai, bet ir tai nepakankamai. </w:t>
      </w:r>
      <w:proofErr w:type="gramStart"/>
      <w:r w:rsidRPr="00431AEE">
        <w:rPr>
          <w:lang w:eastAsia="lt-LT"/>
        </w:rPr>
        <w:t>Taigi ši tendencija tarsi paaiškina, kad apskritai tiriamųjų informuotumas apie alkoholio vartojimą, tokio vartojimo eigą bei pasekmes yra labiau fragmentinis nei išsamus.</w:t>
      </w:r>
      <w:proofErr w:type="gramEnd"/>
    </w:p>
    <w:p w:rsidR="001370F0" w:rsidRPr="00431AEE" w:rsidRDefault="001370F0" w:rsidP="00431AEE">
      <w:pPr>
        <w:spacing w:line="360" w:lineRule="auto"/>
        <w:jc w:val="both"/>
        <w:rPr>
          <w:lang w:eastAsia="lt-LT"/>
        </w:rPr>
      </w:pPr>
    </w:p>
    <w:p w:rsidR="001370F0" w:rsidRDefault="001370F0" w:rsidP="001370F0">
      <w:pPr>
        <w:jc w:val="center"/>
        <w:rPr>
          <w:lang w:eastAsia="lt-LT"/>
        </w:rPr>
      </w:pPr>
    </w:p>
    <w:p w:rsidR="001370F0" w:rsidRDefault="001370F0" w:rsidP="001370F0">
      <w:pPr>
        <w:jc w:val="center"/>
        <w:rPr>
          <w:lang w:eastAsia="lt-LT"/>
        </w:rPr>
      </w:pPr>
    </w:p>
    <w:p w:rsidR="001370F0" w:rsidRDefault="001370F0" w:rsidP="001370F0">
      <w:pPr>
        <w:jc w:val="center"/>
        <w:rPr>
          <w:lang w:eastAsia="lt-LT"/>
        </w:rPr>
      </w:pPr>
    </w:p>
    <w:p w:rsidR="001370F0" w:rsidRDefault="001370F0" w:rsidP="001370F0">
      <w:pPr>
        <w:jc w:val="center"/>
        <w:rPr>
          <w:lang w:eastAsia="lt-LT"/>
        </w:rPr>
      </w:pPr>
    </w:p>
    <w:p w:rsidR="001370F0" w:rsidRDefault="001370F0" w:rsidP="001370F0">
      <w:pPr>
        <w:jc w:val="center"/>
        <w:rPr>
          <w:lang w:eastAsia="lt-LT"/>
        </w:rPr>
      </w:pPr>
    </w:p>
    <w:p w:rsidR="001370F0" w:rsidRDefault="001370F0" w:rsidP="001370F0">
      <w:pPr>
        <w:jc w:val="center"/>
        <w:rPr>
          <w:lang w:eastAsia="lt-LT"/>
        </w:rPr>
      </w:pPr>
    </w:p>
    <w:p w:rsidR="001370F0" w:rsidRDefault="001370F0" w:rsidP="001370F0">
      <w:pPr>
        <w:jc w:val="center"/>
        <w:rPr>
          <w:lang w:eastAsia="lt-LT"/>
        </w:rPr>
      </w:pPr>
      <w:r>
        <w:rPr>
          <w:noProof/>
          <w:lang w:val="en-US"/>
        </w:rPr>
        <w:lastRenderedPageBreak/>
        <w:drawing>
          <wp:inline distT="0" distB="0" distL="0" distR="0" wp14:anchorId="45099C8F" wp14:editId="1CC7F331">
            <wp:extent cx="5759450" cy="3239770"/>
            <wp:effectExtent l="0" t="0" r="0" b="0"/>
            <wp:docPr id="16" name="Obje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370F0" w:rsidRDefault="001370F0" w:rsidP="001370F0">
      <w:pPr>
        <w:jc w:val="center"/>
        <w:rPr>
          <w:lang w:eastAsia="lt-LT"/>
        </w:rPr>
      </w:pPr>
    </w:p>
    <w:p w:rsidR="001370F0" w:rsidRDefault="001370F0" w:rsidP="001370F0">
      <w:pPr>
        <w:jc w:val="center"/>
        <w:rPr>
          <w:lang w:eastAsia="lt-LT"/>
        </w:rPr>
      </w:pPr>
    </w:p>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606"/>
        <w:gridCol w:w="1606"/>
        <w:gridCol w:w="1607"/>
        <w:gridCol w:w="1606"/>
        <w:gridCol w:w="1606"/>
        <w:gridCol w:w="1607"/>
      </w:tblGrid>
      <w:tr w:rsidR="001370F0" w:rsidTr="00B95114">
        <w:tc>
          <w:tcPr>
            <w:tcW w:w="1606" w:type="dxa"/>
            <w:tcBorders>
              <w:top w:val="single" w:sz="2" w:space="0" w:color="000000"/>
              <w:left w:val="single" w:sz="2" w:space="0" w:color="000000"/>
              <w:bottom w:val="single" w:sz="2" w:space="0" w:color="000000"/>
            </w:tcBorders>
            <w:shd w:val="clear" w:color="auto" w:fill="auto"/>
            <w:tcMar>
              <w:left w:w="54" w:type="dxa"/>
            </w:tcMar>
          </w:tcPr>
          <w:p w:rsidR="001370F0" w:rsidRDefault="001370F0" w:rsidP="00B95114">
            <w:pPr>
              <w:pStyle w:val="Contenudetableau"/>
              <w:rPr>
                <w:rFonts w:ascii="Times New Roman" w:eastAsia="Times New Roman" w:hAnsi="Times New Roman" w:cs="Times New Roman"/>
                <w:sz w:val="24"/>
                <w:szCs w:val="24"/>
              </w:rPr>
            </w:pPr>
          </w:p>
        </w:tc>
        <w:tc>
          <w:tcPr>
            <w:tcW w:w="1606" w:type="dxa"/>
            <w:tcBorders>
              <w:top w:val="single" w:sz="2" w:space="0" w:color="000000"/>
              <w:left w:val="single" w:sz="2" w:space="0" w:color="000000"/>
              <w:bottom w:val="single" w:sz="2" w:space="0" w:color="000000"/>
            </w:tcBorders>
            <w:shd w:val="clear" w:color="auto" w:fill="auto"/>
            <w:tcMar>
              <w:left w:w="54" w:type="dxa"/>
            </w:tcMar>
          </w:tcPr>
          <w:p w:rsidR="001370F0" w:rsidRDefault="001370F0" w:rsidP="00B95114">
            <w:pPr>
              <w:jc w:val="center"/>
            </w:pPr>
            <w:r>
              <w:rPr>
                <w:b/>
                <w:bCs/>
                <w:color w:val="000000"/>
                <w:sz w:val="19"/>
                <w:szCs w:val="19"/>
                <w:lang w:eastAsia="lt-LT"/>
              </w:rPr>
              <w:t>Girtaujantys</w:t>
            </w:r>
          </w:p>
        </w:tc>
        <w:tc>
          <w:tcPr>
            <w:tcW w:w="1607" w:type="dxa"/>
            <w:tcBorders>
              <w:top w:val="single" w:sz="2" w:space="0" w:color="000000"/>
              <w:left w:val="single" w:sz="2" w:space="0" w:color="000000"/>
              <w:bottom w:val="single" w:sz="2" w:space="0" w:color="000000"/>
            </w:tcBorders>
            <w:shd w:val="clear" w:color="auto" w:fill="auto"/>
            <w:tcMar>
              <w:left w:w="54" w:type="dxa"/>
            </w:tcMar>
          </w:tcPr>
          <w:p w:rsidR="001370F0" w:rsidRDefault="001370F0" w:rsidP="00B95114">
            <w:pPr>
              <w:jc w:val="center"/>
            </w:pPr>
            <w:r>
              <w:rPr>
                <w:b/>
                <w:bCs/>
                <w:color w:val="000000"/>
                <w:sz w:val="19"/>
                <w:szCs w:val="19"/>
                <w:lang w:eastAsia="lt-LT"/>
              </w:rPr>
              <w:t>Reguliariai vartojantys alkoholį</w:t>
            </w:r>
          </w:p>
        </w:tc>
        <w:tc>
          <w:tcPr>
            <w:tcW w:w="1606" w:type="dxa"/>
            <w:tcBorders>
              <w:top w:val="single" w:sz="2" w:space="0" w:color="000000"/>
              <w:left w:val="single" w:sz="2" w:space="0" w:color="000000"/>
              <w:bottom w:val="single" w:sz="2" w:space="0" w:color="000000"/>
            </w:tcBorders>
            <w:shd w:val="clear" w:color="auto" w:fill="auto"/>
            <w:tcMar>
              <w:left w:w="54" w:type="dxa"/>
            </w:tcMar>
          </w:tcPr>
          <w:p w:rsidR="001370F0" w:rsidRDefault="001370F0" w:rsidP="00B95114">
            <w:pPr>
              <w:jc w:val="center"/>
            </w:pPr>
            <w:r>
              <w:rPr>
                <w:b/>
                <w:bCs/>
                <w:color w:val="000000"/>
                <w:sz w:val="19"/>
                <w:szCs w:val="19"/>
                <w:lang w:eastAsia="lt-LT"/>
              </w:rPr>
              <w:t>Alkoholį vartojantys progomis</w:t>
            </w:r>
          </w:p>
        </w:tc>
        <w:tc>
          <w:tcPr>
            <w:tcW w:w="1606" w:type="dxa"/>
            <w:tcBorders>
              <w:top w:val="single" w:sz="2" w:space="0" w:color="000000"/>
              <w:left w:val="single" w:sz="2" w:space="0" w:color="000000"/>
              <w:bottom w:val="single" w:sz="2" w:space="0" w:color="000000"/>
            </w:tcBorders>
            <w:shd w:val="clear" w:color="auto" w:fill="auto"/>
            <w:tcMar>
              <w:left w:w="54" w:type="dxa"/>
            </w:tcMar>
          </w:tcPr>
          <w:p w:rsidR="001370F0" w:rsidRDefault="001370F0" w:rsidP="00B95114">
            <w:pPr>
              <w:jc w:val="center"/>
            </w:pPr>
            <w:r>
              <w:rPr>
                <w:b/>
                <w:bCs/>
                <w:color w:val="000000"/>
                <w:sz w:val="19"/>
                <w:szCs w:val="19"/>
                <w:lang w:eastAsia="lt-LT"/>
              </w:rPr>
              <w:t>Nevartojantys alkoholio</w:t>
            </w:r>
          </w:p>
        </w:tc>
        <w:tc>
          <w:tcPr>
            <w:tcW w:w="160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370F0" w:rsidRPr="00B37C90" w:rsidRDefault="001370F0" w:rsidP="00B95114">
            <w:pPr>
              <w:pStyle w:val="Contenudetableau"/>
              <w:rPr>
                <w:rFonts w:ascii="Times New Roman" w:eastAsia="Times New Roman" w:hAnsi="Times New Roman" w:cs="Times New Roman"/>
                <w:b/>
                <w:sz w:val="20"/>
                <w:szCs w:val="20"/>
              </w:rPr>
            </w:pPr>
            <w:r w:rsidRPr="00B37C90">
              <w:rPr>
                <w:rFonts w:ascii="Times New Roman" w:eastAsia="Times New Roman" w:hAnsi="Times New Roman" w:cs="Times New Roman"/>
                <w:b/>
                <w:sz w:val="20"/>
                <w:szCs w:val="20"/>
              </w:rPr>
              <w:t>Viso</w:t>
            </w:r>
          </w:p>
        </w:tc>
      </w:tr>
      <w:tr w:rsidR="001370F0" w:rsidTr="00B95114">
        <w:tc>
          <w:tcPr>
            <w:tcW w:w="1606" w:type="dxa"/>
            <w:tcBorders>
              <w:left w:val="single" w:sz="2" w:space="0" w:color="000000"/>
              <w:bottom w:val="single" w:sz="2" w:space="0" w:color="000000"/>
            </w:tcBorders>
            <w:shd w:val="clear" w:color="auto" w:fill="auto"/>
            <w:tcMar>
              <w:left w:w="54" w:type="dxa"/>
            </w:tcMar>
          </w:tcPr>
          <w:p w:rsidR="001370F0" w:rsidRPr="00CD4ED8" w:rsidRDefault="001370F0" w:rsidP="00B95114">
            <w:r w:rsidRPr="00CD4ED8">
              <w:rPr>
                <w:bCs/>
                <w:color w:val="000000"/>
                <w:lang w:eastAsia="lt-LT"/>
              </w:rPr>
              <w:t>Taip, greičiau taip</w:t>
            </w:r>
          </w:p>
        </w:tc>
        <w:tc>
          <w:tcPr>
            <w:tcW w:w="1606" w:type="dxa"/>
            <w:tcBorders>
              <w:left w:val="single" w:sz="2" w:space="0" w:color="000000"/>
              <w:bottom w:val="single" w:sz="2" w:space="0" w:color="000000"/>
            </w:tcBorders>
            <w:shd w:val="clear" w:color="auto" w:fill="auto"/>
            <w:tcMar>
              <w:left w:w="54" w:type="dxa"/>
            </w:tcMar>
          </w:tcPr>
          <w:p w:rsidR="001370F0" w:rsidRPr="00477923" w:rsidRDefault="001370F0" w:rsidP="00B95114">
            <w:pPr>
              <w:jc w:val="right"/>
              <w:rPr>
                <w:lang w:val="en-US"/>
              </w:rPr>
            </w:pPr>
            <w:r>
              <w:rPr>
                <w:lang w:val="en-US"/>
              </w:rPr>
              <w:t>56,5</w:t>
            </w:r>
          </w:p>
        </w:tc>
        <w:tc>
          <w:tcPr>
            <w:tcW w:w="1607" w:type="dxa"/>
            <w:tcBorders>
              <w:left w:val="single" w:sz="2" w:space="0" w:color="000000"/>
              <w:bottom w:val="single" w:sz="2" w:space="0" w:color="000000"/>
            </w:tcBorders>
            <w:shd w:val="clear" w:color="auto" w:fill="auto"/>
            <w:tcMar>
              <w:left w:w="54" w:type="dxa"/>
            </w:tcMar>
          </w:tcPr>
          <w:p w:rsidR="001370F0" w:rsidRDefault="001370F0" w:rsidP="00B95114">
            <w:pPr>
              <w:jc w:val="right"/>
            </w:pPr>
            <w:r>
              <w:t>73,7</w:t>
            </w:r>
          </w:p>
        </w:tc>
        <w:tc>
          <w:tcPr>
            <w:tcW w:w="1606" w:type="dxa"/>
            <w:tcBorders>
              <w:left w:val="single" w:sz="2" w:space="0" w:color="000000"/>
              <w:bottom w:val="single" w:sz="2" w:space="0" w:color="000000"/>
            </w:tcBorders>
            <w:shd w:val="clear" w:color="auto" w:fill="auto"/>
            <w:tcMar>
              <w:left w:w="54" w:type="dxa"/>
            </w:tcMar>
          </w:tcPr>
          <w:p w:rsidR="001370F0" w:rsidRDefault="001370F0" w:rsidP="00B95114">
            <w:pPr>
              <w:jc w:val="right"/>
            </w:pPr>
            <w:r>
              <w:t>89,4</w:t>
            </w:r>
          </w:p>
        </w:tc>
        <w:tc>
          <w:tcPr>
            <w:tcW w:w="1606" w:type="dxa"/>
            <w:tcBorders>
              <w:left w:val="single" w:sz="2" w:space="0" w:color="000000"/>
              <w:bottom w:val="single" w:sz="2" w:space="0" w:color="000000"/>
            </w:tcBorders>
            <w:shd w:val="clear" w:color="auto" w:fill="auto"/>
            <w:tcMar>
              <w:left w:w="54" w:type="dxa"/>
            </w:tcMar>
          </w:tcPr>
          <w:p w:rsidR="001370F0" w:rsidRDefault="001370F0" w:rsidP="00B95114">
            <w:pPr>
              <w:jc w:val="right"/>
            </w:pPr>
            <w:r>
              <w:t>60,2</w:t>
            </w:r>
          </w:p>
        </w:tc>
        <w:tc>
          <w:tcPr>
            <w:tcW w:w="1607" w:type="dxa"/>
            <w:tcBorders>
              <w:left w:val="single" w:sz="2" w:space="0" w:color="000000"/>
              <w:bottom w:val="single" w:sz="2" w:space="0" w:color="000000"/>
              <w:right w:val="single" w:sz="2" w:space="0" w:color="000000"/>
            </w:tcBorders>
            <w:shd w:val="clear" w:color="auto" w:fill="auto"/>
            <w:tcMar>
              <w:left w:w="54" w:type="dxa"/>
            </w:tcMar>
          </w:tcPr>
          <w:p w:rsidR="001370F0" w:rsidRDefault="001370F0" w:rsidP="00B95114">
            <w:pPr>
              <w:jc w:val="center"/>
            </w:pPr>
            <w:r>
              <w:t xml:space="preserve">                     75,2</w:t>
            </w:r>
          </w:p>
        </w:tc>
      </w:tr>
      <w:tr w:rsidR="001370F0" w:rsidTr="00B95114">
        <w:tc>
          <w:tcPr>
            <w:tcW w:w="1606" w:type="dxa"/>
            <w:tcBorders>
              <w:left w:val="single" w:sz="2" w:space="0" w:color="000000"/>
              <w:bottom w:val="single" w:sz="2" w:space="0" w:color="000000"/>
            </w:tcBorders>
            <w:shd w:val="clear" w:color="auto" w:fill="auto"/>
            <w:tcMar>
              <w:left w:w="54" w:type="dxa"/>
            </w:tcMar>
          </w:tcPr>
          <w:p w:rsidR="001370F0" w:rsidRPr="00CD4ED8" w:rsidRDefault="001370F0" w:rsidP="00B95114">
            <w:r w:rsidRPr="00CD4ED8">
              <w:t>Tikrai, greičiau ne</w:t>
            </w:r>
          </w:p>
        </w:tc>
        <w:tc>
          <w:tcPr>
            <w:tcW w:w="1606" w:type="dxa"/>
            <w:tcBorders>
              <w:left w:val="single" w:sz="2" w:space="0" w:color="000000"/>
              <w:bottom w:val="single" w:sz="2" w:space="0" w:color="000000"/>
            </w:tcBorders>
            <w:shd w:val="clear" w:color="auto" w:fill="auto"/>
            <w:tcMar>
              <w:left w:w="54" w:type="dxa"/>
            </w:tcMar>
          </w:tcPr>
          <w:p w:rsidR="001370F0" w:rsidRDefault="001370F0" w:rsidP="00B95114">
            <w:pPr>
              <w:jc w:val="right"/>
            </w:pPr>
            <w:r>
              <w:t>36,9</w:t>
            </w:r>
          </w:p>
        </w:tc>
        <w:tc>
          <w:tcPr>
            <w:tcW w:w="1607" w:type="dxa"/>
            <w:tcBorders>
              <w:left w:val="single" w:sz="2" w:space="0" w:color="000000"/>
              <w:bottom w:val="single" w:sz="2" w:space="0" w:color="000000"/>
            </w:tcBorders>
            <w:shd w:val="clear" w:color="auto" w:fill="auto"/>
            <w:tcMar>
              <w:left w:w="54" w:type="dxa"/>
            </w:tcMar>
          </w:tcPr>
          <w:p w:rsidR="001370F0" w:rsidRDefault="001370F0" w:rsidP="00B95114">
            <w:pPr>
              <w:jc w:val="right"/>
            </w:pPr>
            <w:r>
              <w:t>17,3</w:t>
            </w:r>
          </w:p>
        </w:tc>
        <w:tc>
          <w:tcPr>
            <w:tcW w:w="1606" w:type="dxa"/>
            <w:tcBorders>
              <w:left w:val="single" w:sz="2" w:space="0" w:color="000000"/>
              <w:bottom w:val="single" w:sz="2" w:space="0" w:color="000000"/>
            </w:tcBorders>
            <w:shd w:val="clear" w:color="auto" w:fill="auto"/>
            <w:tcMar>
              <w:left w:w="54" w:type="dxa"/>
            </w:tcMar>
          </w:tcPr>
          <w:p w:rsidR="001370F0" w:rsidRDefault="001370F0" w:rsidP="00B95114">
            <w:pPr>
              <w:jc w:val="right"/>
            </w:pPr>
            <w:r>
              <w:t>5,7</w:t>
            </w:r>
          </w:p>
        </w:tc>
        <w:tc>
          <w:tcPr>
            <w:tcW w:w="1606" w:type="dxa"/>
            <w:tcBorders>
              <w:left w:val="single" w:sz="2" w:space="0" w:color="000000"/>
              <w:bottom w:val="single" w:sz="2" w:space="0" w:color="000000"/>
            </w:tcBorders>
            <w:shd w:val="clear" w:color="auto" w:fill="auto"/>
            <w:tcMar>
              <w:left w:w="54" w:type="dxa"/>
            </w:tcMar>
          </w:tcPr>
          <w:p w:rsidR="001370F0" w:rsidRDefault="001370F0" w:rsidP="00B95114">
            <w:pPr>
              <w:jc w:val="right"/>
            </w:pPr>
            <w:r>
              <w:t>25,6</w:t>
            </w:r>
          </w:p>
        </w:tc>
        <w:tc>
          <w:tcPr>
            <w:tcW w:w="1607" w:type="dxa"/>
            <w:tcBorders>
              <w:left w:val="single" w:sz="2" w:space="0" w:color="000000"/>
              <w:bottom w:val="single" w:sz="2" w:space="0" w:color="000000"/>
              <w:right w:val="single" w:sz="2" w:space="0" w:color="000000"/>
            </w:tcBorders>
            <w:shd w:val="clear" w:color="auto" w:fill="auto"/>
            <w:tcMar>
              <w:left w:w="54" w:type="dxa"/>
            </w:tcMar>
          </w:tcPr>
          <w:p w:rsidR="001370F0" w:rsidRDefault="001370F0" w:rsidP="00B95114">
            <w:pPr>
              <w:jc w:val="right"/>
            </w:pPr>
            <w:r>
              <w:t>15,8</w:t>
            </w:r>
          </w:p>
        </w:tc>
      </w:tr>
      <w:tr w:rsidR="001370F0" w:rsidTr="00B95114">
        <w:tc>
          <w:tcPr>
            <w:tcW w:w="1606" w:type="dxa"/>
            <w:tcBorders>
              <w:left w:val="single" w:sz="2" w:space="0" w:color="000000"/>
              <w:bottom w:val="single" w:sz="2" w:space="0" w:color="000000"/>
            </w:tcBorders>
            <w:shd w:val="clear" w:color="auto" w:fill="auto"/>
            <w:tcMar>
              <w:left w:w="54" w:type="dxa"/>
            </w:tcMar>
          </w:tcPr>
          <w:p w:rsidR="001370F0" w:rsidRPr="00CD4ED8" w:rsidRDefault="001370F0" w:rsidP="00B95114">
            <w:pPr>
              <w:pStyle w:val="Contenudetableau"/>
              <w:rPr>
                <w:rFonts w:ascii="Times New Roman" w:eastAsia="Times New Roman" w:hAnsi="Times New Roman" w:cs="Times New Roman"/>
                <w:sz w:val="24"/>
                <w:szCs w:val="24"/>
              </w:rPr>
            </w:pPr>
            <w:r w:rsidRPr="00CD4ED8">
              <w:rPr>
                <w:rFonts w:ascii="Times New Roman" w:eastAsia="Times New Roman" w:hAnsi="Times New Roman" w:cs="Times New Roman"/>
                <w:sz w:val="24"/>
                <w:szCs w:val="24"/>
              </w:rPr>
              <w:t>Neatsakė</w:t>
            </w:r>
            <w:r w:rsidR="00431AEE">
              <w:rPr>
                <w:rFonts w:ascii="Times New Roman" w:eastAsia="Times New Roman" w:hAnsi="Times New Roman" w:cs="Times New Roman"/>
                <w:sz w:val="24"/>
                <w:szCs w:val="24"/>
              </w:rPr>
              <w:t xml:space="preserve"> </w:t>
            </w:r>
          </w:p>
        </w:tc>
        <w:tc>
          <w:tcPr>
            <w:tcW w:w="1606" w:type="dxa"/>
            <w:tcBorders>
              <w:left w:val="single" w:sz="2" w:space="0" w:color="000000"/>
              <w:bottom w:val="single" w:sz="2" w:space="0" w:color="000000"/>
            </w:tcBorders>
            <w:shd w:val="clear" w:color="auto" w:fill="auto"/>
            <w:tcMar>
              <w:left w:w="54" w:type="dxa"/>
            </w:tcMar>
          </w:tcPr>
          <w:p w:rsidR="001370F0" w:rsidRDefault="001370F0" w:rsidP="00B95114">
            <w:pPr>
              <w:jc w:val="right"/>
            </w:pPr>
            <w:r>
              <w:t>6,7</w:t>
            </w:r>
          </w:p>
        </w:tc>
        <w:tc>
          <w:tcPr>
            <w:tcW w:w="1607" w:type="dxa"/>
            <w:tcBorders>
              <w:left w:val="single" w:sz="2" w:space="0" w:color="000000"/>
              <w:bottom w:val="single" w:sz="2" w:space="0" w:color="000000"/>
            </w:tcBorders>
            <w:shd w:val="clear" w:color="auto" w:fill="auto"/>
            <w:tcMar>
              <w:left w:w="54" w:type="dxa"/>
            </w:tcMar>
          </w:tcPr>
          <w:p w:rsidR="001370F0" w:rsidRDefault="001370F0" w:rsidP="00B95114">
            <w:r>
              <w:t xml:space="preserve">                       9,0</w:t>
            </w:r>
          </w:p>
        </w:tc>
        <w:tc>
          <w:tcPr>
            <w:tcW w:w="1606" w:type="dxa"/>
            <w:tcBorders>
              <w:left w:val="single" w:sz="2" w:space="0" w:color="000000"/>
              <w:bottom w:val="single" w:sz="2" w:space="0" w:color="000000"/>
            </w:tcBorders>
            <w:shd w:val="clear" w:color="auto" w:fill="auto"/>
            <w:tcMar>
              <w:left w:w="54" w:type="dxa"/>
            </w:tcMar>
          </w:tcPr>
          <w:p w:rsidR="001370F0" w:rsidRDefault="001370F0" w:rsidP="00B95114">
            <w:pPr>
              <w:jc w:val="right"/>
            </w:pPr>
            <w:r>
              <w:t>4,9</w:t>
            </w:r>
          </w:p>
        </w:tc>
        <w:tc>
          <w:tcPr>
            <w:tcW w:w="1606" w:type="dxa"/>
            <w:tcBorders>
              <w:left w:val="single" w:sz="2" w:space="0" w:color="000000"/>
              <w:bottom w:val="single" w:sz="2" w:space="0" w:color="000000"/>
            </w:tcBorders>
            <w:shd w:val="clear" w:color="auto" w:fill="auto"/>
            <w:tcMar>
              <w:left w:w="54" w:type="dxa"/>
            </w:tcMar>
          </w:tcPr>
          <w:p w:rsidR="001370F0" w:rsidRDefault="001370F0" w:rsidP="00B95114">
            <w:pPr>
              <w:jc w:val="right"/>
            </w:pPr>
            <w:r>
              <w:t>14,2</w:t>
            </w:r>
          </w:p>
        </w:tc>
        <w:tc>
          <w:tcPr>
            <w:tcW w:w="1607" w:type="dxa"/>
            <w:tcBorders>
              <w:left w:val="single" w:sz="2" w:space="0" w:color="000000"/>
              <w:bottom w:val="single" w:sz="2" w:space="0" w:color="000000"/>
              <w:right w:val="single" w:sz="2" w:space="0" w:color="000000"/>
            </w:tcBorders>
            <w:shd w:val="clear" w:color="auto" w:fill="auto"/>
            <w:tcMar>
              <w:left w:w="54" w:type="dxa"/>
            </w:tcMar>
          </w:tcPr>
          <w:p w:rsidR="001370F0" w:rsidRDefault="001370F0" w:rsidP="00B95114">
            <w:pPr>
              <w:jc w:val="right"/>
            </w:pPr>
            <w:r>
              <w:t>9,0</w:t>
            </w:r>
          </w:p>
        </w:tc>
      </w:tr>
    </w:tbl>
    <w:p w:rsidR="001370F0" w:rsidRPr="00431AEE" w:rsidRDefault="001370F0" w:rsidP="00431AEE">
      <w:pPr>
        <w:pStyle w:val="Header"/>
        <w:spacing w:line="360" w:lineRule="auto"/>
        <w:jc w:val="both"/>
        <w:rPr>
          <w:lang w:eastAsia="lt-LT"/>
        </w:rPr>
      </w:pPr>
      <w:r w:rsidRPr="00431AEE">
        <w:rPr>
          <w:lang w:eastAsia="lt-LT"/>
        </w:rPr>
        <w:t>Lentelė Nr.8. Kultūringo gėrimo koncepcijos priimtinumas (proc.).</w:t>
      </w:r>
    </w:p>
    <w:p w:rsidR="001370F0" w:rsidRPr="00431AEE" w:rsidRDefault="001370F0" w:rsidP="00431AEE">
      <w:pPr>
        <w:pStyle w:val="Header"/>
        <w:spacing w:line="360" w:lineRule="auto"/>
        <w:jc w:val="both"/>
        <w:rPr>
          <w:lang w:eastAsia="lt-LT"/>
        </w:rPr>
      </w:pPr>
    </w:p>
    <w:p w:rsidR="001370F0" w:rsidRPr="00431AEE" w:rsidRDefault="001370F0" w:rsidP="00431AEE">
      <w:pPr>
        <w:spacing w:after="270" w:line="360" w:lineRule="auto"/>
        <w:jc w:val="both"/>
        <w:rPr>
          <w:color w:val="000000"/>
          <w:lang w:eastAsia="lt-LT"/>
        </w:rPr>
      </w:pPr>
      <w:proofErr w:type="gramStart"/>
      <w:r w:rsidRPr="00431AEE">
        <w:rPr>
          <w:lang w:eastAsia="lt-LT"/>
        </w:rPr>
        <w:t>Visoms tiriamųjų grupėms yra greičiau priimtinas kultūringas alkoholio vartojimas, kai alkoholiniai gėrimai yra derinami su maistu, saikingai jais mėgaujamasi bei vartojama išskirtinėmis progomis ar švenčių metu.</w:t>
      </w:r>
      <w:proofErr w:type="gramEnd"/>
      <w:r w:rsidRPr="00431AEE">
        <w:rPr>
          <w:lang w:eastAsia="lt-LT"/>
        </w:rPr>
        <w:t xml:space="preserve"> Kategoriškai labiau nepriimtinumą išreiškė labiausiai girtaujantys-36</w:t>
      </w:r>
      <w:proofErr w:type="gramStart"/>
      <w:r w:rsidRPr="00431AEE">
        <w:rPr>
          <w:lang w:eastAsia="lt-LT"/>
        </w:rPr>
        <w:t>,9</w:t>
      </w:r>
      <w:proofErr w:type="gramEnd"/>
      <w:r w:rsidRPr="00431AEE">
        <w:rPr>
          <w:lang w:eastAsia="lt-LT"/>
        </w:rPr>
        <w:t xml:space="preserve"> proc. bei nevartojantys alkoholio-25,6 proc. tiriamųjų. </w:t>
      </w:r>
      <w:proofErr w:type="gramStart"/>
      <w:r w:rsidRPr="00431AEE">
        <w:rPr>
          <w:lang w:eastAsia="lt-LT"/>
        </w:rPr>
        <w:t>Tokią  vienodą</w:t>
      </w:r>
      <w:proofErr w:type="gramEnd"/>
      <w:r w:rsidRPr="00431AEE">
        <w:rPr>
          <w:lang w:eastAsia="lt-LT"/>
        </w:rPr>
        <w:t xml:space="preserve"> netoleranciją greičiausiai sąlygoja skirtingas minimų tiriamųjų grupių gyvenimo būdas bei skirtingos priežastys, kai vieni radikaliai nepritaria bet kokiam vartojimui, o kiti radikaliai vartoja beveik kasdien.</w:t>
      </w:r>
      <w:r w:rsidRPr="00431AEE">
        <w:rPr>
          <w:color w:val="000000"/>
          <w:lang w:eastAsia="lt-LT"/>
        </w:rPr>
        <w:t xml:space="preserve"> </w:t>
      </w:r>
    </w:p>
    <w:p w:rsidR="00431AEE" w:rsidRDefault="00431AEE" w:rsidP="00431AEE">
      <w:pPr>
        <w:spacing w:after="270" w:line="360" w:lineRule="auto"/>
        <w:jc w:val="both"/>
        <w:rPr>
          <w:color w:val="000000"/>
          <w:lang w:eastAsia="lt-LT"/>
        </w:rPr>
      </w:pPr>
    </w:p>
    <w:p w:rsidR="001370F0" w:rsidRPr="00431AEE" w:rsidRDefault="001370F0" w:rsidP="00431AEE">
      <w:pPr>
        <w:spacing w:after="270" w:line="360" w:lineRule="auto"/>
        <w:jc w:val="both"/>
        <w:rPr>
          <w:color w:val="000000"/>
          <w:lang w:eastAsia="lt-LT"/>
        </w:rPr>
      </w:pPr>
      <w:proofErr w:type="gramStart"/>
      <w:r w:rsidRPr="00431AEE">
        <w:rPr>
          <w:color w:val="000000"/>
          <w:lang w:eastAsia="lt-LT"/>
        </w:rPr>
        <w:t>Į valdžios priemonių kompleksą, nukreiptą prieš alkoholio vartojimą, reaguojama nevienodai.</w:t>
      </w:r>
      <w:proofErr w:type="gramEnd"/>
      <w:r w:rsidRPr="00431AEE">
        <w:rPr>
          <w:color w:val="000000"/>
          <w:lang w:eastAsia="lt-LT"/>
        </w:rPr>
        <w:t xml:space="preserve"> </w:t>
      </w:r>
      <w:proofErr w:type="gramStart"/>
      <w:r w:rsidRPr="00431AEE">
        <w:rPr>
          <w:color w:val="000000"/>
          <w:lang w:eastAsia="lt-LT"/>
        </w:rPr>
        <w:t>Priešiškiausiai reaguoja girtaujančių bei reguliariai geriančių grupių atstovai.</w:t>
      </w:r>
      <w:proofErr w:type="gramEnd"/>
      <w:r w:rsidRPr="00431AEE">
        <w:rPr>
          <w:color w:val="000000"/>
          <w:lang w:eastAsia="lt-LT"/>
        </w:rPr>
        <w:t xml:space="preserve"> </w:t>
      </w:r>
      <w:proofErr w:type="gramStart"/>
      <w:r w:rsidRPr="00431AEE">
        <w:rPr>
          <w:color w:val="000000"/>
          <w:lang w:eastAsia="lt-LT"/>
        </w:rPr>
        <w:t>Dalinai prie jų prisijungia ir vartojantys progomis alkoholį.</w:t>
      </w:r>
      <w:proofErr w:type="gramEnd"/>
      <w:r w:rsidRPr="00431AEE">
        <w:rPr>
          <w:color w:val="000000"/>
          <w:lang w:eastAsia="lt-LT"/>
        </w:rPr>
        <w:t xml:space="preserve"> Jie sutinka su žemiau išvardintais teiginiais labiausiai:</w:t>
      </w:r>
    </w:p>
    <w:p w:rsidR="001370F0" w:rsidRPr="00431AEE" w:rsidRDefault="001370F0" w:rsidP="008C3857">
      <w:pPr>
        <w:spacing w:after="270" w:line="360" w:lineRule="auto"/>
        <w:ind w:left="1296"/>
        <w:rPr>
          <w:b/>
          <w:bCs/>
          <w:color w:val="000000"/>
          <w:lang w:eastAsia="lt-LT"/>
        </w:rPr>
      </w:pPr>
      <w:r w:rsidRPr="00431AEE">
        <w:rPr>
          <w:b/>
          <w:bCs/>
          <w:color w:val="000000"/>
          <w:lang w:eastAsia="lt-LT"/>
        </w:rPr>
        <w:lastRenderedPageBreak/>
        <w:t>„Alkoholis yra toks pat produktas, kaip ir kiti, todėl nereikalingi specialūs apribojimai“;  „Suaugę žmonės yra pakankamai atsakingi ir suvokia alkoholio daromą žalą“.</w:t>
      </w:r>
    </w:p>
    <w:p w:rsidR="001370F0" w:rsidRPr="00431AEE" w:rsidRDefault="001370F0" w:rsidP="008C3857">
      <w:pPr>
        <w:spacing w:after="270" w:line="360" w:lineRule="auto"/>
        <w:jc w:val="both"/>
        <w:rPr>
          <w:bCs/>
          <w:color w:val="000000"/>
          <w:lang w:eastAsia="lt-LT"/>
        </w:rPr>
      </w:pPr>
      <w:r w:rsidRPr="00431AEE">
        <w:rPr>
          <w:bCs/>
          <w:color w:val="000000"/>
          <w:lang w:eastAsia="lt-LT"/>
        </w:rPr>
        <w:t xml:space="preserve"> Drastiškų draudimų šalininkų, (alkoholio kainų didinimo ir </w:t>
      </w:r>
      <w:proofErr w:type="gramStart"/>
      <w:r w:rsidRPr="00431AEE">
        <w:rPr>
          <w:bCs/>
          <w:color w:val="000000"/>
          <w:lang w:eastAsia="lt-LT"/>
        </w:rPr>
        <w:t>pan</w:t>
      </w:r>
      <w:proofErr w:type="gramEnd"/>
      <w:r w:rsidRPr="00431AEE">
        <w:rPr>
          <w:bCs/>
          <w:color w:val="000000"/>
          <w:lang w:eastAsia="lt-LT"/>
        </w:rPr>
        <w:t xml:space="preserve">.) daugiausia yra nevartojančių alkoholio vartotojų grupėje.  Bendra tendencija yra tokia: kuo mažiau </w:t>
      </w:r>
      <w:proofErr w:type="gramStart"/>
      <w:r w:rsidRPr="00431AEE">
        <w:rPr>
          <w:bCs/>
          <w:color w:val="000000"/>
          <w:lang w:eastAsia="lt-LT"/>
        </w:rPr>
        <w:t>žmogus  linkęs</w:t>
      </w:r>
      <w:proofErr w:type="gramEnd"/>
      <w:r w:rsidRPr="00431AEE">
        <w:rPr>
          <w:bCs/>
          <w:color w:val="000000"/>
          <w:lang w:eastAsia="lt-LT"/>
        </w:rPr>
        <w:t xml:space="preserve"> vartoti alkoholio, tuo labiau sutinka su teiginiais, jog alkoholio vartojimo kontrolę galima prisiimti ne sau, bet deleguoti valdžios institucijom (išimtis-proginiai vartotojai): </w:t>
      </w:r>
    </w:p>
    <w:p w:rsidR="001370F0" w:rsidRPr="00431AEE" w:rsidRDefault="001370F0" w:rsidP="008C3857">
      <w:pPr>
        <w:spacing w:after="270"/>
        <w:ind w:left="1296"/>
        <w:rPr>
          <w:b/>
          <w:bCs/>
          <w:color w:val="000000"/>
          <w:lang w:eastAsia="lt-LT"/>
        </w:rPr>
      </w:pPr>
      <w:r w:rsidRPr="00431AEE">
        <w:rPr>
          <w:b/>
          <w:bCs/>
          <w:color w:val="000000"/>
          <w:lang w:eastAsia="lt-LT"/>
        </w:rPr>
        <w:t>„Valdžios institucijos turi rūpintis ir apsaugoti žmones nuo alkoholizmo“;</w:t>
      </w:r>
    </w:p>
    <w:p w:rsidR="001370F0" w:rsidRPr="00431AEE" w:rsidRDefault="001370F0" w:rsidP="008C3857">
      <w:pPr>
        <w:spacing w:after="270"/>
        <w:ind w:left="1296"/>
        <w:rPr>
          <w:b/>
          <w:bCs/>
          <w:color w:val="000000"/>
          <w:lang w:eastAsia="lt-LT"/>
        </w:rPr>
      </w:pPr>
      <w:r w:rsidRPr="00431AEE">
        <w:rPr>
          <w:b/>
          <w:bCs/>
          <w:color w:val="000000"/>
          <w:lang w:eastAsia="lt-LT"/>
        </w:rPr>
        <w:t>„ Siekiant sumažinti alkoholio vartojimą, alkoholio prekybos vietų skaičius turi būti mažinamas</w:t>
      </w:r>
      <w:proofErr w:type="gramStart"/>
      <w:r w:rsidRPr="00431AEE">
        <w:rPr>
          <w:b/>
          <w:bCs/>
          <w:color w:val="000000"/>
          <w:lang w:eastAsia="lt-LT"/>
        </w:rPr>
        <w:t>“ ;</w:t>
      </w:r>
      <w:proofErr w:type="gramEnd"/>
    </w:p>
    <w:p w:rsidR="001370F0" w:rsidRPr="00431AEE" w:rsidRDefault="001370F0" w:rsidP="008C3857">
      <w:pPr>
        <w:ind w:left="1296"/>
        <w:rPr>
          <w:b/>
          <w:bCs/>
          <w:color w:val="000000"/>
          <w:lang w:eastAsia="lt-LT"/>
        </w:rPr>
      </w:pPr>
      <w:r w:rsidRPr="00431AEE">
        <w:rPr>
          <w:b/>
          <w:bCs/>
          <w:color w:val="000000"/>
          <w:lang w:eastAsia="lt-LT"/>
        </w:rPr>
        <w:t xml:space="preserve">„Alkoholinių gėrimų kainas būtina didinti, siekiant mažinti alkoholio vartojimą“; </w:t>
      </w:r>
    </w:p>
    <w:p w:rsidR="001370F0" w:rsidRPr="00431AEE" w:rsidRDefault="001370F0" w:rsidP="008C3857">
      <w:pPr>
        <w:ind w:left="1296"/>
        <w:rPr>
          <w:b/>
          <w:bCs/>
          <w:color w:val="000000"/>
          <w:lang w:eastAsia="lt-LT"/>
        </w:rPr>
      </w:pPr>
    </w:p>
    <w:p w:rsidR="001370F0" w:rsidRPr="00431AEE" w:rsidRDefault="001370F0" w:rsidP="008C3857">
      <w:pPr>
        <w:ind w:left="1296"/>
        <w:rPr>
          <w:b/>
          <w:bCs/>
          <w:color w:val="000000"/>
          <w:lang w:eastAsia="lt-LT"/>
        </w:rPr>
      </w:pPr>
      <w:r w:rsidRPr="00431AEE">
        <w:rPr>
          <w:b/>
          <w:bCs/>
          <w:color w:val="000000"/>
          <w:lang w:eastAsia="lt-LT"/>
        </w:rPr>
        <w:t xml:space="preserve">„Švietimas ir viešas informavimas yra svarbiausia priemonė mažinant alkoholio vartojimą“; </w:t>
      </w:r>
    </w:p>
    <w:p w:rsidR="001370F0" w:rsidRPr="00431AEE" w:rsidRDefault="001370F0" w:rsidP="008C3857">
      <w:pPr>
        <w:ind w:left="1296"/>
        <w:rPr>
          <w:b/>
          <w:bCs/>
          <w:color w:val="000000"/>
          <w:lang w:eastAsia="lt-LT"/>
        </w:rPr>
      </w:pPr>
    </w:p>
    <w:p w:rsidR="001370F0" w:rsidRPr="00431AEE" w:rsidRDefault="001370F0" w:rsidP="008C3857">
      <w:pPr>
        <w:ind w:left="1296"/>
        <w:rPr>
          <w:b/>
          <w:bCs/>
          <w:color w:val="000000"/>
          <w:lang w:eastAsia="lt-LT"/>
        </w:rPr>
      </w:pPr>
      <w:r w:rsidRPr="00431AEE">
        <w:rPr>
          <w:b/>
          <w:bCs/>
          <w:color w:val="000000"/>
          <w:lang w:eastAsia="lt-LT"/>
        </w:rPr>
        <w:t>„Spausdinti įspėjimai apie alkoholio daromą žalą turi būti pateikiami ant gėrimų pakuočių“</w:t>
      </w:r>
    </w:p>
    <w:p w:rsidR="001370F0" w:rsidRPr="00431AEE" w:rsidRDefault="001370F0" w:rsidP="008C3857">
      <w:pPr>
        <w:ind w:left="1296"/>
        <w:rPr>
          <w:b/>
          <w:bCs/>
          <w:color w:val="000000"/>
          <w:lang w:eastAsia="lt-LT"/>
        </w:rPr>
      </w:pPr>
    </w:p>
    <w:p w:rsidR="001370F0" w:rsidRPr="00431AEE" w:rsidRDefault="001370F0" w:rsidP="008C3857">
      <w:pPr>
        <w:ind w:left="1296"/>
        <w:jc w:val="center"/>
        <w:rPr>
          <w:b/>
          <w:bCs/>
          <w:color w:val="000000"/>
          <w:lang w:eastAsia="lt-LT"/>
        </w:rPr>
      </w:pPr>
    </w:p>
    <w:p w:rsidR="001370F0" w:rsidRPr="00431AEE" w:rsidRDefault="00431AEE" w:rsidP="00431AEE">
      <w:pPr>
        <w:spacing w:line="480" w:lineRule="auto"/>
        <w:jc w:val="both"/>
        <w:rPr>
          <w:bCs/>
          <w:lang w:eastAsia="lt-LT"/>
        </w:rPr>
      </w:pPr>
      <w:r w:rsidRPr="00431AEE">
        <w:rPr>
          <w:b/>
          <w:bCs/>
          <w:lang w:eastAsia="lt-LT"/>
        </w:rPr>
        <w:t>Įžvalgos:</w:t>
      </w:r>
      <w:r>
        <w:rPr>
          <w:bCs/>
          <w:lang w:eastAsia="lt-LT"/>
        </w:rPr>
        <w:t xml:space="preserve"> </w:t>
      </w:r>
      <w:r w:rsidR="001370F0" w:rsidRPr="00431AEE">
        <w:rPr>
          <w:bCs/>
          <w:lang w:eastAsia="lt-LT"/>
        </w:rPr>
        <w:t xml:space="preserve">Dauguma įvairių kategorijų alkoholio vartotojų ir </w:t>
      </w:r>
      <w:proofErr w:type="gramStart"/>
      <w:r w:rsidR="001370F0" w:rsidRPr="00431AEE">
        <w:rPr>
          <w:bCs/>
          <w:lang w:eastAsia="lt-LT"/>
        </w:rPr>
        <w:t>dalis</w:t>
      </w:r>
      <w:proofErr w:type="gramEnd"/>
      <w:r w:rsidR="001370F0" w:rsidRPr="00431AEE">
        <w:rPr>
          <w:bCs/>
          <w:lang w:eastAsia="lt-LT"/>
        </w:rPr>
        <w:t xml:space="preserve"> nevartojančiųjų mano, kad šio produkto vartojimą gali sąlygoti tokia šventimo kultūra Lietuvoje, matomi imitaciniai pavyzdžiai artimojoje tėvų aplinkoje, skoninės produkto savybės, o alkoholio derinimas su maistu -pakankamai įprastas, beveik norminis dalykas. Intensyvesnį alkoholio vartojimą labiau sąlygoja dvasinių-psichologinių ir socialinių problemų visuma, kurios rate dažnai atsiduria vartotojas. Mažesnį alkoholio vartojimą ar </w:t>
      </w:r>
      <w:proofErr w:type="gramStart"/>
      <w:r w:rsidR="001370F0" w:rsidRPr="00431AEE">
        <w:rPr>
          <w:bCs/>
          <w:lang w:eastAsia="lt-LT"/>
        </w:rPr>
        <w:t>jo</w:t>
      </w:r>
      <w:proofErr w:type="gramEnd"/>
      <w:r w:rsidR="001370F0" w:rsidRPr="00431AEE">
        <w:rPr>
          <w:bCs/>
          <w:lang w:eastAsia="lt-LT"/>
        </w:rPr>
        <w:t xml:space="preserve"> nevartojimą teigiamai sąlygoja periodiškas pakankamai dažnas sportavimas, mėgstamos, konstruktyvios laisvalaikio veiklos su draugais turėjimas.</w:t>
      </w:r>
    </w:p>
    <w:p w:rsidR="001370F0" w:rsidRPr="00431AEE" w:rsidRDefault="001370F0" w:rsidP="00431AEE">
      <w:pPr>
        <w:spacing w:line="480" w:lineRule="auto"/>
        <w:jc w:val="both"/>
        <w:rPr>
          <w:bCs/>
          <w:lang w:eastAsia="lt-LT"/>
        </w:rPr>
      </w:pPr>
      <w:r w:rsidRPr="00431AEE">
        <w:rPr>
          <w:bCs/>
          <w:lang w:eastAsia="lt-LT"/>
        </w:rPr>
        <w:t>Dauguma tiriamųjų pažymi, jog turi pakankamai informacijos apie alkoholio daromą žalą ilgainiui jį vartojant, tačiau informuotomas nėra vienalytis:</w:t>
      </w:r>
    </w:p>
    <w:p w:rsidR="001370F0" w:rsidRPr="00431AEE" w:rsidRDefault="001370F0" w:rsidP="00431AEE">
      <w:pPr>
        <w:spacing w:line="480" w:lineRule="auto"/>
        <w:jc w:val="both"/>
        <w:rPr>
          <w:bCs/>
          <w:lang w:eastAsia="lt-LT"/>
        </w:rPr>
      </w:pPr>
      <w:proofErr w:type="gramStart"/>
      <w:r w:rsidRPr="00431AEE">
        <w:rPr>
          <w:bCs/>
          <w:lang w:eastAsia="lt-LT"/>
        </w:rPr>
        <w:t>žinojimas</w:t>
      </w:r>
      <w:proofErr w:type="gramEnd"/>
      <w:r w:rsidRPr="00431AEE">
        <w:rPr>
          <w:bCs/>
          <w:lang w:eastAsia="lt-LT"/>
        </w:rPr>
        <w:t xml:space="preserve"> nevisada sąlygoja jo mažesnį vartojimą, ypač, kai asmuo tampa nuo produkto labiau priklausomas; gyventojai visai nežino arba  žino nepakankamai apie kontroluojamą alkoholio </w:t>
      </w:r>
      <w:r w:rsidRPr="00431AEE">
        <w:rPr>
          <w:bCs/>
          <w:lang w:eastAsia="lt-LT"/>
        </w:rPr>
        <w:lastRenderedPageBreak/>
        <w:t>vartojimo kultūrą- tokiu būdu neturi pakankamai informacijos apie savo asmeninę situaciją /priklausomybės laipsnį nuo produkto/.</w:t>
      </w:r>
    </w:p>
    <w:p w:rsidR="001370F0" w:rsidRPr="00431AEE" w:rsidRDefault="001370F0" w:rsidP="00431AEE">
      <w:pPr>
        <w:spacing w:line="480" w:lineRule="auto"/>
        <w:jc w:val="both"/>
        <w:rPr>
          <w:bCs/>
          <w:lang w:eastAsia="lt-LT"/>
        </w:rPr>
      </w:pPr>
    </w:p>
    <w:p w:rsidR="001370F0" w:rsidRPr="00431AEE" w:rsidRDefault="001370F0" w:rsidP="00431AEE">
      <w:pPr>
        <w:spacing w:line="480" w:lineRule="auto"/>
        <w:jc w:val="both"/>
        <w:rPr>
          <w:bCs/>
          <w:lang w:eastAsia="lt-LT"/>
        </w:rPr>
      </w:pPr>
      <w:proofErr w:type="gramStart"/>
      <w:r w:rsidRPr="00431AEE">
        <w:rPr>
          <w:bCs/>
          <w:lang w:eastAsia="lt-LT"/>
        </w:rPr>
        <w:t>Valdžios priemonių kompleksas siekiant mažinti alkoholio vartojimą didžia dalimi yra orientuotas į visiškai nevartojančių alkoholio žmonių grupę, o ne į savarankiškai sprendimus galinčias priimti piliečių kategorijas.</w:t>
      </w:r>
      <w:proofErr w:type="gramEnd"/>
    </w:p>
    <w:p w:rsidR="001370F0" w:rsidRPr="00431AEE" w:rsidRDefault="001370F0" w:rsidP="00431AEE">
      <w:pPr>
        <w:spacing w:after="270" w:line="480" w:lineRule="auto"/>
        <w:jc w:val="both"/>
        <w:rPr>
          <w:bCs/>
          <w:color w:val="000000"/>
          <w:lang w:eastAsia="lt-LT"/>
        </w:rPr>
      </w:pPr>
    </w:p>
    <w:p w:rsidR="00431AEE" w:rsidRDefault="00431AEE" w:rsidP="00431AEE">
      <w:pPr>
        <w:shd w:val="clear" w:color="auto" w:fill="FFFFFF"/>
        <w:spacing w:line="480" w:lineRule="auto"/>
        <w:jc w:val="both"/>
        <w:rPr>
          <w:sz w:val="22"/>
          <w:szCs w:val="22"/>
          <w:lang w:val="lt-LT" w:eastAsia="lt-LT"/>
        </w:rPr>
      </w:pPr>
    </w:p>
    <w:p w:rsidR="00431AEE" w:rsidRDefault="00431AEE" w:rsidP="00431AEE">
      <w:pPr>
        <w:shd w:val="clear" w:color="auto" w:fill="FFFFFF"/>
        <w:spacing w:line="480" w:lineRule="auto"/>
        <w:jc w:val="both"/>
        <w:rPr>
          <w:sz w:val="22"/>
          <w:szCs w:val="22"/>
          <w:lang w:val="lt-LT" w:eastAsia="lt-LT"/>
        </w:rPr>
      </w:pPr>
    </w:p>
    <w:p w:rsidR="00431AEE" w:rsidRDefault="00431AEE" w:rsidP="00844E2C">
      <w:pPr>
        <w:shd w:val="clear" w:color="auto" w:fill="FFFFFF"/>
        <w:spacing w:line="360" w:lineRule="auto"/>
        <w:jc w:val="both"/>
        <w:rPr>
          <w:sz w:val="22"/>
          <w:szCs w:val="22"/>
          <w:lang w:val="lt-LT" w:eastAsia="lt-LT"/>
        </w:rPr>
      </w:pPr>
    </w:p>
    <w:p w:rsidR="00431AEE" w:rsidRDefault="00431AEE" w:rsidP="00844E2C">
      <w:pPr>
        <w:shd w:val="clear" w:color="auto" w:fill="FFFFFF"/>
        <w:spacing w:line="360" w:lineRule="auto"/>
        <w:jc w:val="both"/>
        <w:rPr>
          <w:sz w:val="22"/>
          <w:szCs w:val="22"/>
          <w:lang w:val="lt-LT" w:eastAsia="lt-LT"/>
        </w:rPr>
      </w:pPr>
    </w:p>
    <w:p w:rsidR="00431AEE" w:rsidRDefault="00431AEE" w:rsidP="00844E2C">
      <w:pPr>
        <w:shd w:val="clear" w:color="auto" w:fill="FFFFFF"/>
        <w:spacing w:line="360" w:lineRule="auto"/>
        <w:jc w:val="both"/>
        <w:rPr>
          <w:sz w:val="22"/>
          <w:szCs w:val="22"/>
          <w:lang w:val="lt-LT" w:eastAsia="lt-LT"/>
        </w:rPr>
      </w:pPr>
    </w:p>
    <w:p w:rsidR="00E741C6" w:rsidRPr="00431AEE" w:rsidRDefault="00E741C6" w:rsidP="00844E2C">
      <w:pPr>
        <w:shd w:val="clear" w:color="auto" w:fill="FFFFFF"/>
        <w:spacing w:line="360" w:lineRule="auto"/>
        <w:jc w:val="both"/>
        <w:rPr>
          <w:b/>
          <w:sz w:val="28"/>
          <w:szCs w:val="28"/>
          <w:lang w:val="lt-LT" w:eastAsia="lt-LT"/>
        </w:rPr>
      </w:pPr>
      <w:r w:rsidRPr="00431AEE">
        <w:rPr>
          <w:b/>
          <w:sz w:val="28"/>
          <w:szCs w:val="28"/>
          <w:lang w:val="lt-LT" w:eastAsia="lt-LT"/>
        </w:rPr>
        <w:t>Priedas</w:t>
      </w:r>
    </w:p>
    <w:p w:rsidR="00844E2C" w:rsidRPr="00A2792E" w:rsidRDefault="00844E2C" w:rsidP="00844E2C">
      <w:pPr>
        <w:shd w:val="clear" w:color="auto" w:fill="FFFFFF"/>
        <w:spacing w:line="360" w:lineRule="auto"/>
        <w:jc w:val="both"/>
        <w:rPr>
          <w:sz w:val="22"/>
          <w:szCs w:val="22"/>
          <w:lang w:val="lt-LT" w:eastAsia="lt-LT"/>
        </w:rPr>
      </w:pPr>
      <w:r>
        <w:rPr>
          <w:sz w:val="22"/>
          <w:szCs w:val="22"/>
          <w:lang w:val="lt-LT" w:eastAsia="lt-LT"/>
        </w:rPr>
        <w:t xml:space="preserve">Lentelė 1. Alhokolio kiekio vienetai </w:t>
      </w:r>
    </w:p>
    <w:tbl>
      <w:tblPr>
        <w:tblStyle w:val="TableGrid"/>
        <w:tblW w:w="0" w:type="auto"/>
        <w:tblLook w:val="04A0" w:firstRow="1" w:lastRow="0" w:firstColumn="1" w:lastColumn="0" w:noHBand="0" w:noVBand="1"/>
      </w:tblPr>
      <w:tblGrid>
        <w:gridCol w:w="3085"/>
        <w:gridCol w:w="1560"/>
        <w:gridCol w:w="2071"/>
        <w:gridCol w:w="1134"/>
        <w:gridCol w:w="1211"/>
      </w:tblGrid>
      <w:tr w:rsidR="00E741C6" w:rsidRPr="00E741C6" w:rsidTr="00B95114">
        <w:tc>
          <w:tcPr>
            <w:tcW w:w="3085" w:type="dxa"/>
          </w:tcPr>
          <w:p w:rsidR="00E741C6" w:rsidRPr="00E741C6" w:rsidRDefault="00E741C6" w:rsidP="00E741C6">
            <w:pPr>
              <w:rPr>
                <w:color w:val="000000"/>
                <w:sz w:val="22"/>
                <w:szCs w:val="22"/>
                <w:lang w:val="lt-LT"/>
              </w:rPr>
            </w:pPr>
            <w:r w:rsidRPr="00E741C6">
              <w:rPr>
                <w:color w:val="000000"/>
                <w:sz w:val="22"/>
                <w:szCs w:val="22"/>
                <w:lang w:val="lt-LT"/>
              </w:rPr>
              <w:t xml:space="preserve">Gėrimai </w:t>
            </w:r>
          </w:p>
        </w:tc>
        <w:tc>
          <w:tcPr>
            <w:tcW w:w="1560" w:type="dxa"/>
          </w:tcPr>
          <w:p w:rsidR="00E741C6" w:rsidRPr="00E741C6" w:rsidRDefault="00E741C6" w:rsidP="00E741C6">
            <w:pPr>
              <w:ind w:left="216"/>
              <w:contextualSpacing/>
              <w:jc w:val="both"/>
              <w:rPr>
                <w:color w:val="000000"/>
                <w:sz w:val="22"/>
                <w:szCs w:val="22"/>
                <w:lang w:val="lt-LT"/>
              </w:rPr>
            </w:pPr>
            <w:r w:rsidRPr="00E741C6">
              <w:rPr>
                <w:color w:val="000000"/>
                <w:sz w:val="22"/>
                <w:szCs w:val="22"/>
                <w:lang w:val="lt-LT"/>
              </w:rPr>
              <w:t>Tūris</w:t>
            </w:r>
          </w:p>
        </w:tc>
        <w:tc>
          <w:tcPr>
            <w:tcW w:w="2071" w:type="dxa"/>
          </w:tcPr>
          <w:p w:rsidR="00E741C6" w:rsidRPr="00E741C6" w:rsidRDefault="00E741C6" w:rsidP="00E741C6">
            <w:pPr>
              <w:ind w:left="216"/>
              <w:contextualSpacing/>
              <w:jc w:val="both"/>
              <w:rPr>
                <w:color w:val="000000"/>
                <w:sz w:val="22"/>
                <w:szCs w:val="22"/>
                <w:lang w:val="lt-LT"/>
              </w:rPr>
            </w:pPr>
            <w:r w:rsidRPr="00E741C6">
              <w:rPr>
                <w:color w:val="000000"/>
                <w:sz w:val="22"/>
                <w:szCs w:val="22"/>
                <w:lang w:val="lt-LT"/>
              </w:rPr>
              <w:t>Gėrimo tara</w:t>
            </w:r>
          </w:p>
        </w:tc>
        <w:tc>
          <w:tcPr>
            <w:tcW w:w="1134" w:type="dxa"/>
          </w:tcPr>
          <w:p w:rsidR="00E741C6" w:rsidRPr="00E741C6" w:rsidRDefault="00E741C6" w:rsidP="00E741C6">
            <w:pPr>
              <w:ind w:left="216"/>
              <w:contextualSpacing/>
              <w:rPr>
                <w:color w:val="000000"/>
                <w:sz w:val="22"/>
                <w:szCs w:val="22"/>
                <w:lang w:val="lt-LT"/>
              </w:rPr>
            </w:pPr>
            <w:r w:rsidRPr="00E741C6">
              <w:rPr>
                <w:color w:val="000000"/>
                <w:sz w:val="22"/>
                <w:szCs w:val="22"/>
                <w:lang w:val="lt-LT"/>
              </w:rPr>
              <w:t>kiekis</w:t>
            </w:r>
          </w:p>
        </w:tc>
        <w:tc>
          <w:tcPr>
            <w:tcW w:w="1211" w:type="dxa"/>
          </w:tcPr>
          <w:p w:rsidR="00E741C6" w:rsidRPr="00E741C6" w:rsidRDefault="00E741C6" w:rsidP="00E741C6">
            <w:pPr>
              <w:ind w:left="216"/>
              <w:contextualSpacing/>
              <w:rPr>
                <w:color w:val="000000"/>
                <w:sz w:val="22"/>
                <w:szCs w:val="22"/>
                <w:lang w:val="lt-LT"/>
              </w:rPr>
            </w:pPr>
            <w:r w:rsidRPr="00E741C6">
              <w:rPr>
                <w:color w:val="000000"/>
                <w:sz w:val="22"/>
                <w:szCs w:val="22"/>
                <w:lang w:val="lt-LT"/>
              </w:rPr>
              <w:t>SAV</w:t>
            </w:r>
          </w:p>
        </w:tc>
      </w:tr>
      <w:tr w:rsidR="00E741C6" w:rsidRPr="00E741C6" w:rsidTr="00B95114">
        <w:tc>
          <w:tcPr>
            <w:tcW w:w="3085" w:type="dxa"/>
          </w:tcPr>
          <w:p w:rsidR="00E741C6" w:rsidRPr="00E741C6" w:rsidRDefault="00E741C6" w:rsidP="00E741C6">
            <w:pPr>
              <w:rPr>
                <w:color w:val="000000"/>
                <w:sz w:val="22"/>
                <w:szCs w:val="22"/>
                <w:lang w:val="lt-LT"/>
              </w:rPr>
            </w:pPr>
            <w:r w:rsidRPr="00E741C6">
              <w:rPr>
                <w:color w:val="000000"/>
                <w:sz w:val="22"/>
                <w:szCs w:val="22"/>
                <w:lang w:val="lt-LT"/>
              </w:rPr>
              <w:t xml:space="preserve">Silpnas alus (iki  6%)               </w:t>
            </w:r>
          </w:p>
        </w:tc>
        <w:tc>
          <w:tcPr>
            <w:tcW w:w="1560" w:type="dxa"/>
          </w:tcPr>
          <w:p w:rsidR="00E741C6" w:rsidRPr="00E741C6" w:rsidRDefault="00E741C6" w:rsidP="00E741C6">
            <w:pPr>
              <w:ind w:left="216"/>
              <w:contextualSpacing/>
              <w:jc w:val="both"/>
              <w:rPr>
                <w:color w:val="000000"/>
                <w:sz w:val="22"/>
                <w:szCs w:val="22"/>
                <w:lang w:val="lt-LT"/>
              </w:rPr>
            </w:pPr>
            <w:r w:rsidRPr="00E741C6">
              <w:rPr>
                <w:color w:val="000000"/>
                <w:sz w:val="22"/>
                <w:szCs w:val="22"/>
                <w:lang w:val="lt-LT"/>
              </w:rPr>
              <w:t xml:space="preserve">0,5 l      </w:t>
            </w:r>
          </w:p>
        </w:tc>
        <w:tc>
          <w:tcPr>
            <w:tcW w:w="2071" w:type="dxa"/>
          </w:tcPr>
          <w:p w:rsidR="00E741C6" w:rsidRPr="00E741C6" w:rsidRDefault="00E741C6" w:rsidP="00E741C6">
            <w:pPr>
              <w:ind w:left="216"/>
              <w:contextualSpacing/>
              <w:jc w:val="both"/>
              <w:rPr>
                <w:color w:val="000000"/>
                <w:sz w:val="22"/>
                <w:szCs w:val="22"/>
                <w:lang w:val="lt-LT"/>
              </w:rPr>
            </w:pPr>
            <w:r w:rsidRPr="00E741C6">
              <w:rPr>
                <w:color w:val="000000"/>
                <w:sz w:val="22"/>
                <w:szCs w:val="22"/>
                <w:lang w:val="lt-LT"/>
              </w:rPr>
              <w:t>Butelis/bokalas</w:t>
            </w:r>
          </w:p>
        </w:tc>
        <w:tc>
          <w:tcPr>
            <w:tcW w:w="1134" w:type="dxa"/>
          </w:tcPr>
          <w:p w:rsidR="00E741C6" w:rsidRPr="00E741C6" w:rsidRDefault="00E741C6" w:rsidP="00E741C6">
            <w:pPr>
              <w:ind w:left="216"/>
              <w:contextualSpacing/>
              <w:rPr>
                <w:color w:val="000000"/>
                <w:sz w:val="22"/>
                <w:szCs w:val="22"/>
                <w:lang w:val="lt-LT"/>
              </w:rPr>
            </w:pPr>
          </w:p>
        </w:tc>
        <w:tc>
          <w:tcPr>
            <w:tcW w:w="1211" w:type="dxa"/>
          </w:tcPr>
          <w:p w:rsidR="00E741C6" w:rsidRPr="00E741C6" w:rsidRDefault="00E741C6" w:rsidP="00E741C6">
            <w:pPr>
              <w:ind w:left="216"/>
              <w:contextualSpacing/>
              <w:jc w:val="center"/>
              <w:rPr>
                <w:color w:val="000000"/>
                <w:sz w:val="22"/>
                <w:szCs w:val="22"/>
                <w:lang w:val="lt-LT"/>
              </w:rPr>
            </w:pPr>
            <w:r w:rsidRPr="00E741C6">
              <w:rPr>
                <w:color w:val="000000"/>
                <w:sz w:val="22"/>
                <w:szCs w:val="22"/>
                <w:lang w:val="lt-LT"/>
              </w:rPr>
              <w:t>2</w:t>
            </w:r>
          </w:p>
        </w:tc>
      </w:tr>
      <w:tr w:rsidR="00E741C6" w:rsidRPr="00E741C6" w:rsidTr="00B95114">
        <w:tc>
          <w:tcPr>
            <w:tcW w:w="3085" w:type="dxa"/>
          </w:tcPr>
          <w:p w:rsidR="00E741C6" w:rsidRPr="00E741C6" w:rsidRDefault="00E741C6" w:rsidP="00E741C6">
            <w:pPr>
              <w:rPr>
                <w:color w:val="000000"/>
                <w:sz w:val="22"/>
                <w:szCs w:val="22"/>
                <w:lang w:val="lt-LT"/>
              </w:rPr>
            </w:pPr>
            <w:r w:rsidRPr="00E741C6">
              <w:rPr>
                <w:color w:val="000000"/>
                <w:sz w:val="22"/>
                <w:szCs w:val="22"/>
                <w:lang w:val="lt-LT"/>
              </w:rPr>
              <w:t xml:space="preserve">Stiprus alus (virš 6%)              </w:t>
            </w:r>
          </w:p>
        </w:tc>
        <w:tc>
          <w:tcPr>
            <w:tcW w:w="1560" w:type="dxa"/>
          </w:tcPr>
          <w:p w:rsidR="00E741C6" w:rsidRPr="00E741C6" w:rsidRDefault="00E741C6" w:rsidP="00E741C6">
            <w:pPr>
              <w:ind w:left="216"/>
              <w:contextualSpacing/>
              <w:jc w:val="both"/>
              <w:rPr>
                <w:color w:val="000000"/>
                <w:sz w:val="22"/>
                <w:szCs w:val="22"/>
                <w:lang w:val="lt-LT"/>
              </w:rPr>
            </w:pPr>
            <w:r w:rsidRPr="00E741C6">
              <w:rPr>
                <w:color w:val="000000"/>
                <w:sz w:val="22"/>
                <w:szCs w:val="22"/>
                <w:lang w:val="lt-LT"/>
              </w:rPr>
              <w:t xml:space="preserve">0,5 l      </w:t>
            </w:r>
          </w:p>
        </w:tc>
        <w:tc>
          <w:tcPr>
            <w:tcW w:w="2071" w:type="dxa"/>
          </w:tcPr>
          <w:p w:rsidR="00E741C6" w:rsidRPr="00E741C6" w:rsidRDefault="00E741C6" w:rsidP="00E741C6">
            <w:pPr>
              <w:ind w:left="216"/>
              <w:contextualSpacing/>
              <w:jc w:val="both"/>
              <w:rPr>
                <w:color w:val="000000"/>
                <w:sz w:val="22"/>
                <w:szCs w:val="22"/>
                <w:lang w:val="lt-LT"/>
              </w:rPr>
            </w:pPr>
            <w:r w:rsidRPr="00E741C6">
              <w:rPr>
                <w:color w:val="000000"/>
                <w:sz w:val="22"/>
                <w:szCs w:val="22"/>
                <w:lang w:val="lt-LT"/>
              </w:rPr>
              <w:t>Butelis/bokalas</w:t>
            </w:r>
          </w:p>
        </w:tc>
        <w:tc>
          <w:tcPr>
            <w:tcW w:w="1134" w:type="dxa"/>
          </w:tcPr>
          <w:p w:rsidR="00E741C6" w:rsidRPr="00E741C6" w:rsidRDefault="00E741C6" w:rsidP="00E741C6">
            <w:pPr>
              <w:ind w:left="216"/>
              <w:contextualSpacing/>
              <w:rPr>
                <w:color w:val="000000"/>
                <w:sz w:val="22"/>
                <w:szCs w:val="22"/>
                <w:lang w:val="lt-LT"/>
              </w:rPr>
            </w:pPr>
          </w:p>
        </w:tc>
        <w:tc>
          <w:tcPr>
            <w:tcW w:w="1211" w:type="dxa"/>
          </w:tcPr>
          <w:p w:rsidR="00E741C6" w:rsidRPr="00E741C6" w:rsidRDefault="00E741C6" w:rsidP="00E741C6">
            <w:pPr>
              <w:ind w:left="216"/>
              <w:contextualSpacing/>
              <w:jc w:val="center"/>
              <w:rPr>
                <w:color w:val="000000"/>
                <w:sz w:val="22"/>
                <w:szCs w:val="22"/>
                <w:lang w:val="lt-LT"/>
              </w:rPr>
            </w:pPr>
            <w:r w:rsidRPr="00E741C6">
              <w:rPr>
                <w:color w:val="000000"/>
                <w:sz w:val="22"/>
                <w:szCs w:val="22"/>
                <w:lang w:val="lt-LT"/>
              </w:rPr>
              <w:t>3</w:t>
            </w:r>
          </w:p>
        </w:tc>
      </w:tr>
      <w:tr w:rsidR="00E741C6" w:rsidRPr="00E741C6" w:rsidTr="00B95114">
        <w:tc>
          <w:tcPr>
            <w:tcW w:w="3085" w:type="dxa"/>
          </w:tcPr>
          <w:p w:rsidR="00E741C6" w:rsidRPr="00E741C6" w:rsidRDefault="00E741C6" w:rsidP="00E741C6">
            <w:pPr>
              <w:rPr>
                <w:color w:val="000000"/>
                <w:sz w:val="22"/>
                <w:szCs w:val="22"/>
                <w:lang w:val="lt-LT"/>
              </w:rPr>
            </w:pPr>
            <w:r w:rsidRPr="00E741C6">
              <w:rPr>
                <w:color w:val="000000"/>
                <w:sz w:val="22"/>
                <w:szCs w:val="22"/>
                <w:lang w:val="lt-LT"/>
              </w:rPr>
              <w:t xml:space="preserve">Sidras, kokteiliai                      </w:t>
            </w:r>
          </w:p>
        </w:tc>
        <w:tc>
          <w:tcPr>
            <w:tcW w:w="1560" w:type="dxa"/>
          </w:tcPr>
          <w:p w:rsidR="00E741C6" w:rsidRPr="00E741C6" w:rsidRDefault="00E741C6" w:rsidP="00E741C6">
            <w:pPr>
              <w:ind w:left="216"/>
              <w:contextualSpacing/>
              <w:jc w:val="both"/>
              <w:rPr>
                <w:color w:val="000000"/>
                <w:sz w:val="22"/>
                <w:szCs w:val="22"/>
                <w:lang w:val="lt-LT"/>
              </w:rPr>
            </w:pPr>
            <w:r w:rsidRPr="00E741C6">
              <w:rPr>
                <w:color w:val="000000"/>
                <w:sz w:val="22"/>
                <w:szCs w:val="22"/>
                <w:lang w:val="lt-LT"/>
              </w:rPr>
              <w:t xml:space="preserve">0,5 l      </w:t>
            </w:r>
          </w:p>
        </w:tc>
        <w:tc>
          <w:tcPr>
            <w:tcW w:w="2071" w:type="dxa"/>
          </w:tcPr>
          <w:p w:rsidR="00E741C6" w:rsidRPr="00E741C6" w:rsidRDefault="00E741C6" w:rsidP="00E741C6">
            <w:pPr>
              <w:ind w:left="216"/>
              <w:contextualSpacing/>
              <w:jc w:val="both"/>
              <w:rPr>
                <w:color w:val="000000"/>
                <w:sz w:val="22"/>
                <w:szCs w:val="22"/>
                <w:lang w:val="lt-LT"/>
              </w:rPr>
            </w:pPr>
            <w:r w:rsidRPr="00E741C6">
              <w:rPr>
                <w:color w:val="000000"/>
                <w:sz w:val="22"/>
                <w:szCs w:val="22"/>
                <w:lang w:val="lt-LT"/>
              </w:rPr>
              <w:t>Skardinė/bokalas</w:t>
            </w:r>
          </w:p>
        </w:tc>
        <w:tc>
          <w:tcPr>
            <w:tcW w:w="1134" w:type="dxa"/>
          </w:tcPr>
          <w:p w:rsidR="00E741C6" w:rsidRPr="00E741C6" w:rsidRDefault="00E741C6" w:rsidP="00E741C6">
            <w:pPr>
              <w:ind w:left="216"/>
              <w:contextualSpacing/>
              <w:rPr>
                <w:color w:val="000000"/>
                <w:sz w:val="22"/>
                <w:szCs w:val="22"/>
                <w:lang w:val="lt-LT"/>
              </w:rPr>
            </w:pPr>
          </w:p>
        </w:tc>
        <w:tc>
          <w:tcPr>
            <w:tcW w:w="1211" w:type="dxa"/>
          </w:tcPr>
          <w:p w:rsidR="00E741C6" w:rsidRPr="00E741C6" w:rsidRDefault="00E741C6" w:rsidP="00E741C6">
            <w:pPr>
              <w:ind w:left="216"/>
              <w:contextualSpacing/>
              <w:jc w:val="center"/>
              <w:rPr>
                <w:color w:val="000000"/>
                <w:sz w:val="22"/>
                <w:szCs w:val="22"/>
                <w:lang w:val="lt-LT"/>
              </w:rPr>
            </w:pPr>
            <w:r w:rsidRPr="00E741C6">
              <w:rPr>
                <w:color w:val="000000"/>
                <w:sz w:val="22"/>
                <w:szCs w:val="22"/>
                <w:lang w:val="lt-LT"/>
              </w:rPr>
              <w:t>2</w:t>
            </w:r>
          </w:p>
        </w:tc>
      </w:tr>
      <w:tr w:rsidR="00E741C6" w:rsidRPr="00E741C6" w:rsidTr="00B95114">
        <w:tc>
          <w:tcPr>
            <w:tcW w:w="3085" w:type="dxa"/>
          </w:tcPr>
          <w:p w:rsidR="00E741C6" w:rsidRPr="00E741C6" w:rsidRDefault="00E741C6" w:rsidP="00E741C6">
            <w:pPr>
              <w:rPr>
                <w:color w:val="000000"/>
                <w:sz w:val="22"/>
                <w:szCs w:val="22"/>
                <w:lang w:val="lt-LT"/>
              </w:rPr>
            </w:pPr>
            <w:r w:rsidRPr="00E741C6">
              <w:rPr>
                <w:color w:val="000000"/>
                <w:sz w:val="22"/>
                <w:szCs w:val="22"/>
                <w:lang w:val="lt-LT"/>
              </w:rPr>
              <w:t xml:space="preserve">Natūralus vynas, šampanas    </w:t>
            </w:r>
          </w:p>
        </w:tc>
        <w:tc>
          <w:tcPr>
            <w:tcW w:w="1560" w:type="dxa"/>
          </w:tcPr>
          <w:p w:rsidR="00E741C6" w:rsidRPr="00E741C6" w:rsidRDefault="00E741C6" w:rsidP="00E741C6">
            <w:pPr>
              <w:ind w:left="216"/>
              <w:contextualSpacing/>
              <w:jc w:val="both"/>
              <w:rPr>
                <w:color w:val="000000"/>
                <w:sz w:val="22"/>
                <w:szCs w:val="22"/>
                <w:lang w:val="lt-LT"/>
              </w:rPr>
            </w:pPr>
            <w:r w:rsidRPr="00E741C6">
              <w:rPr>
                <w:color w:val="000000"/>
                <w:sz w:val="22"/>
                <w:szCs w:val="22"/>
                <w:lang w:val="lt-LT"/>
              </w:rPr>
              <w:t xml:space="preserve">150 ml </w:t>
            </w:r>
          </w:p>
        </w:tc>
        <w:tc>
          <w:tcPr>
            <w:tcW w:w="2071" w:type="dxa"/>
          </w:tcPr>
          <w:p w:rsidR="00E741C6" w:rsidRPr="00E741C6" w:rsidRDefault="00E741C6" w:rsidP="00E741C6">
            <w:pPr>
              <w:ind w:left="216"/>
              <w:contextualSpacing/>
              <w:jc w:val="both"/>
              <w:rPr>
                <w:color w:val="000000"/>
                <w:sz w:val="22"/>
                <w:szCs w:val="22"/>
                <w:lang w:val="lt-LT"/>
              </w:rPr>
            </w:pPr>
            <w:r w:rsidRPr="00E741C6">
              <w:rPr>
                <w:color w:val="000000"/>
                <w:sz w:val="22"/>
                <w:szCs w:val="22"/>
                <w:lang w:val="lt-LT"/>
              </w:rPr>
              <w:t>Taurė</w:t>
            </w:r>
          </w:p>
        </w:tc>
        <w:tc>
          <w:tcPr>
            <w:tcW w:w="1134" w:type="dxa"/>
          </w:tcPr>
          <w:p w:rsidR="00E741C6" w:rsidRPr="00E741C6" w:rsidRDefault="00E741C6" w:rsidP="00E741C6">
            <w:pPr>
              <w:ind w:left="216"/>
              <w:contextualSpacing/>
              <w:rPr>
                <w:color w:val="000000"/>
                <w:sz w:val="22"/>
                <w:szCs w:val="22"/>
                <w:lang w:val="lt-LT"/>
              </w:rPr>
            </w:pPr>
          </w:p>
        </w:tc>
        <w:tc>
          <w:tcPr>
            <w:tcW w:w="1211" w:type="dxa"/>
          </w:tcPr>
          <w:p w:rsidR="00E741C6" w:rsidRPr="00E741C6" w:rsidRDefault="00E741C6" w:rsidP="00E741C6">
            <w:pPr>
              <w:ind w:left="216"/>
              <w:contextualSpacing/>
              <w:jc w:val="center"/>
              <w:rPr>
                <w:color w:val="000000"/>
                <w:sz w:val="22"/>
                <w:szCs w:val="22"/>
                <w:lang w:val="lt-LT"/>
              </w:rPr>
            </w:pPr>
            <w:r w:rsidRPr="00E741C6">
              <w:rPr>
                <w:color w:val="000000"/>
                <w:sz w:val="22"/>
                <w:szCs w:val="22"/>
                <w:lang w:val="lt-LT"/>
              </w:rPr>
              <w:t>1,4</w:t>
            </w:r>
          </w:p>
        </w:tc>
      </w:tr>
      <w:tr w:rsidR="00E741C6" w:rsidRPr="00E741C6" w:rsidTr="00B95114">
        <w:tc>
          <w:tcPr>
            <w:tcW w:w="3085" w:type="dxa"/>
          </w:tcPr>
          <w:p w:rsidR="00E741C6" w:rsidRPr="00E741C6" w:rsidRDefault="00E741C6" w:rsidP="00E741C6">
            <w:pPr>
              <w:rPr>
                <w:color w:val="000000"/>
                <w:sz w:val="22"/>
                <w:szCs w:val="22"/>
                <w:lang w:val="lt-LT"/>
              </w:rPr>
            </w:pPr>
            <w:r w:rsidRPr="00E741C6">
              <w:rPr>
                <w:color w:val="000000"/>
                <w:sz w:val="22"/>
                <w:szCs w:val="22"/>
                <w:lang w:val="lt-LT"/>
              </w:rPr>
              <w:t xml:space="preserve">Spirituotas vynas                      </w:t>
            </w:r>
          </w:p>
        </w:tc>
        <w:tc>
          <w:tcPr>
            <w:tcW w:w="1560" w:type="dxa"/>
          </w:tcPr>
          <w:p w:rsidR="00E741C6" w:rsidRPr="00E741C6" w:rsidRDefault="00E741C6" w:rsidP="00E741C6">
            <w:pPr>
              <w:ind w:left="216"/>
              <w:contextualSpacing/>
              <w:jc w:val="both"/>
              <w:rPr>
                <w:color w:val="000000"/>
                <w:sz w:val="22"/>
                <w:szCs w:val="22"/>
                <w:lang w:val="lt-LT"/>
              </w:rPr>
            </w:pPr>
            <w:r w:rsidRPr="00E741C6">
              <w:rPr>
                <w:color w:val="000000"/>
                <w:sz w:val="22"/>
                <w:szCs w:val="22"/>
                <w:lang w:val="lt-LT"/>
              </w:rPr>
              <w:t>100 m1</w:t>
            </w:r>
          </w:p>
        </w:tc>
        <w:tc>
          <w:tcPr>
            <w:tcW w:w="2071" w:type="dxa"/>
          </w:tcPr>
          <w:p w:rsidR="00E741C6" w:rsidRPr="00E741C6" w:rsidRDefault="00E741C6" w:rsidP="00E741C6">
            <w:pPr>
              <w:ind w:left="216"/>
              <w:contextualSpacing/>
              <w:jc w:val="both"/>
              <w:rPr>
                <w:color w:val="000000"/>
                <w:sz w:val="22"/>
                <w:szCs w:val="22"/>
                <w:lang w:val="lt-LT"/>
              </w:rPr>
            </w:pPr>
            <w:r w:rsidRPr="00E741C6">
              <w:rPr>
                <w:color w:val="000000"/>
                <w:sz w:val="22"/>
                <w:szCs w:val="22"/>
                <w:lang w:val="lt-LT"/>
              </w:rPr>
              <w:t>Taurė</w:t>
            </w:r>
          </w:p>
        </w:tc>
        <w:tc>
          <w:tcPr>
            <w:tcW w:w="1134" w:type="dxa"/>
          </w:tcPr>
          <w:p w:rsidR="00E741C6" w:rsidRPr="00E741C6" w:rsidRDefault="00E741C6" w:rsidP="00E741C6">
            <w:pPr>
              <w:ind w:left="216"/>
              <w:contextualSpacing/>
              <w:rPr>
                <w:color w:val="000000"/>
                <w:sz w:val="22"/>
                <w:szCs w:val="22"/>
                <w:lang w:val="lt-LT"/>
              </w:rPr>
            </w:pPr>
          </w:p>
        </w:tc>
        <w:tc>
          <w:tcPr>
            <w:tcW w:w="1211" w:type="dxa"/>
          </w:tcPr>
          <w:p w:rsidR="00E741C6" w:rsidRPr="00E741C6" w:rsidRDefault="00E741C6" w:rsidP="00E741C6">
            <w:pPr>
              <w:ind w:left="216"/>
              <w:contextualSpacing/>
              <w:jc w:val="center"/>
              <w:rPr>
                <w:color w:val="000000"/>
                <w:sz w:val="22"/>
                <w:szCs w:val="22"/>
                <w:lang w:val="lt-LT"/>
              </w:rPr>
            </w:pPr>
            <w:r w:rsidRPr="00E741C6">
              <w:rPr>
                <w:color w:val="000000"/>
                <w:sz w:val="22"/>
                <w:szCs w:val="22"/>
                <w:lang w:val="lt-LT"/>
              </w:rPr>
              <w:t>1,4</w:t>
            </w:r>
          </w:p>
        </w:tc>
      </w:tr>
      <w:tr w:rsidR="00E741C6" w:rsidRPr="00E741C6" w:rsidTr="00B95114">
        <w:tc>
          <w:tcPr>
            <w:tcW w:w="3085" w:type="dxa"/>
          </w:tcPr>
          <w:p w:rsidR="00E741C6" w:rsidRPr="00E741C6" w:rsidRDefault="00E741C6" w:rsidP="00E741C6">
            <w:pPr>
              <w:rPr>
                <w:color w:val="000000"/>
                <w:sz w:val="22"/>
                <w:szCs w:val="22"/>
                <w:lang w:val="lt-LT"/>
              </w:rPr>
            </w:pPr>
            <w:r w:rsidRPr="00E741C6">
              <w:rPr>
                <w:color w:val="000000"/>
                <w:sz w:val="22"/>
                <w:szCs w:val="22"/>
                <w:lang w:val="lt-LT"/>
              </w:rPr>
              <w:t xml:space="preserve">Likeris, trauktinė                     </w:t>
            </w:r>
          </w:p>
        </w:tc>
        <w:tc>
          <w:tcPr>
            <w:tcW w:w="1560" w:type="dxa"/>
          </w:tcPr>
          <w:p w:rsidR="00E741C6" w:rsidRPr="00E741C6" w:rsidRDefault="00E741C6" w:rsidP="00E741C6">
            <w:pPr>
              <w:ind w:left="216"/>
              <w:contextualSpacing/>
              <w:jc w:val="both"/>
              <w:rPr>
                <w:color w:val="000000"/>
                <w:sz w:val="22"/>
                <w:szCs w:val="22"/>
                <w:lang w:val="lt-LT"/>
              </w:rPr>
            </w:pPr>
            <w:r w:rsidRPr="00E741C6">
              <w:rPr>
                <w:color w:val="000000"/>
                <w:sz w:val="22"/>
                <w:szCs w:val="22"/>
                <w:lang w:val="lt-LT"/>
              </w:rPr>
              <w:t>40 ml</w:t>
            </w:r>
          </w:p>
        </w:tc>
        <w:tc>
          <w:tcPr>
            <w:tcW w:w="2071" w:type="dxa"/>
          </w:tcPr>
          <w:p w:rsidR="00E741C6" w:rsidRPr="00E741C6" w:rsidRDefault="00E741C6" w:rsidP="00E741C6">
            <w:pPr>
              <w:ind w:left="216"/>
              <w:contextualSpacing/>
              <w:jc w:val="both"/>
              <w:rPr>
                <w:color w:val="000000"/>
                <w:sz w:val="22"/>
                <w:szCs w:val="22"/>
                <w:lang w:val="lt-LT"/>
              </w:rPr>
            </w:pPr>
            <w:r w:rsidRPr="00E741C6">
              <w:rPr>
                <w:color w:val="000000"/>
                <w:sz w:val="22"/>
                <w:szCs w:val="22"/>
                <w:lang w:val="lt-LT"/>
              </w:rPr>
              <w:t>Taurelė</w:t>
            </w:r>
          </w:p>
        </w:tc>
        <w:tc>
          <w:tcPr>
            <w:tcW w:w="1134" w:type="dxa"/>
          </w:tcPr>
          <w:p w:rsidR="00E741C6" w:rsidRPr="00E741C6" w:rsidRDefault="00E741C6" w:rsidP="00E741C6">
            <w:pPr>
              <w:ind w:left="216"/>
              <w:contextualSpacing/>
              <w:rPr>
                <w:color w:val="000000"/>
                <w:sz w:val="22"/>
                <w:szCs w:val="22"/>
                <w:lang w:val="lt-LT"/>
              </w:rPr>
            </w:pPr>
          </w:p>
        </w:tc>
        <w:tc>
          <w:tcPr>
            <w:tcW w:w="1211" w:type="dxa"/>
          </w:tcPr>
          <w:p w:rsidR="00E741C6" w:rsidRPr="00E741C6" w:rsidRDefault="00E741C6" w:rsidP="00E741C6">
            <w:pPr>
              <w:ind w:left="216"/>
              <w:contextualSpacing/>
              <w:jc w:val="center"/>
              <w:rPr>
                <w:color w:val="000000"/>
                <w:sz w:val="22"/>
                <w:szCs w:val="22"/>
                <w:lang w:val="lt-LT"/>
              </w:rPr>
            </w:pPr>
            <w:r w:rsidRPr="00E741C6">
              <w:rPr>
                <w:color w:val="000000"/>
                <w:sz w:val="22"/>
                <w:szCs w:val="22"/>
                <w:lang w:val="lt-LT"/>
              </w:rPr>
              <w:t>2</w:t>
            </w:r>
          </w:p>
        </w:tc>
      </w:tr>
      <w:tr w:rsidR="00E741C6" w:rsidRPr="00E741C6" w:rsidTr="00B95114">
        <w:tc>
          <w:tcPr>
            <w:tcW w:w="3085" w:type="dxa"/>
          </w:tcPr>
          <w:p w:rsidR="00E741C6" w:rsidRPr="00E741C6" w:rsidRDefault="00E741C6" w:rsidP="00E741C6">
            <w:pPr>
              <w:rPr>
                <w:color w:val="000000"/>
                <w:sz w:val="22"/>
                <w:szCs w:val="22"/>
                <w:lang w:val="lt-LT"/>
              </w:rPr>
            </w:pPr>
            <w:r w:rsidRPr="00E741C6">
              <w:rPr>
                <w:color w:val="000000"/>
                <w:sz w:val="22"/>
                <w:szCs w:val="22"/>
                <w:lang w:val="lt-LT"/>
              </w:rPr>
              <w:t xml:space="preserve">Viskis, brendis, tekila, romas, konjakas ir pan. </w:t>
            </w:r>
          </w:p>
        </w:tc>
        <w:tc>
          <w:tcPr>
            <w:tcW w:w="1560" w:type="dxa"/>
          </w:tcPr>
          <w:p w:rsidR="00E741C6" w:rsidRPr="00E741C6" w:rsidRDefault="00E741C6" w:rsidP="00E741C6">
            <w:pPr>
              <w:jc w:val="both"/>
              <w:rPr>
                <w:color w:val="000000"/>
                <w:sz w:val="22"/>
                <w:szCs w:val="22"/>
                <w:lang w:val="lt-LT"/>
              </w:rPr>
            </w:pPr>
            <w:r w:rsidRPr="00E741C6">
              <w:rPr>
                <w:color w:val="000000"/>
                <w:sz w:val="22"/>
                <w:szCs w:val="22"/>
                <w:lang w:val="lt-LT"/>
              </w:rPr>
              <w:t xml:space="preserve">    40 ml </w:t>
            </w:r>
          </w:p>
        </w:tc>
        <w:tc>
          <w:tcPr>
            <w:tcW w:w="2071" w:type="dxa"/>
          </w:tcPr>
          <w:p w:rsidR="00E741C6" w:rsidRPr="00E741C6" w:rsidRDefault="00E741C6" w:rsidP="00E741C6">
            <w:pPr>
              <w:jc w:val="both"/>
              <w:rPr>
                <w:color w:val="000000"/>
                <w:sz w:val="22"/>
                <w:szCs w:val="22"/>
                <w:lang w:val="lt-LT"/>
              </w:rPr>
            </w:pPr>
            <w:r w:rsidRPr="00E741C6">
              <w:rPr>
                <w:color w:val="000000"/>
                <w:sz w:val="22"/>
                <w:szCs w:val="22"/>
                <w:lang w:val="lt-LT"/>
              </w:rPr>
              <w:t xml:space="preserve">   Taurelė</w:t>
            </w:r>
          </w:p>
        </w:tc>
        <w:tc>
          <w:tcPr>
            <w:tcW w:w="1134" w:type="dxa"/>
          </w:tcPr>
          <w:p w:rsidR="00E741C6" w:rsidRPr="00E741C6" w:rsidRDefault="00E741C6" w:rsidP="00E741C6">
            <w:pPr>
              <w:rPr>
                <w:color w:val="000000"/>
                <w:sz w:val="22"/>
                <w:szCs w:val="22"/>
                <w:lang w:val="lt-LT"/>
              </w:rPr>
            </w:pPr>
          </w:p>
        </w:tc>
        <w:tc>
          <w:tcPr>
            <w:tcW w:w="1211" w:type="dxa"/>
          </w:tcPr>
          <w:p w:rsidR="00E741C6" w:rsidRPr="00E741C6" w:rsidRDefault="00E741C6" w:rsidP="00E741C6">
            <w:pPr>
              <w:jc w:val="center"/>
              <w:rPr>
                <w:color w:val="000000"/>
                <w:sz w:val="22"/>
                <w:szCs w:val="22"/>
                <w:lang w:val="lt-LT"/>
              </w:rPr>
            </w:pPr>
            <w:r w:rsidRPr="00E741C6">
              <w:rPr>
                <w:color w:val="000000"/>
                <w:sz w:val="22"/>
                <w:szCs w:val="22"/>
                <w:lang w:val="lt-LT"/>
              </w:rPr>
              <w:t>1,6</w:t>
            </w:r>
          </w:p>
        </w:tc>
      </w:tr>
      <w:tr w:rsidR="00E741C6" w:rsidRPr="00E741C6" w:rsidTr="00B95114">
        <w:tc>
          <w:tcPr>
            <w:tcW w:w="3085" w:type="dxa"/>
          </w:tcPr>
          <w:p w:rsidR="00E741C6" w:rsidRPr="00E741C6" w:rsidRDefault="00E741C6" w:rsidP="00E741C6">
            <w:pPr>
              <w:rPr>
                <w:color w:val="000000"/>
                <w:sz w:val="22"/>
                <w:szCs w:val="22"/>
                <w:lang w:val="lt-LT"/>
              </w:rPr>
            </w:pPr>
            <w:r w:rsidRPr="00E741C6">
              <w:rPr>
                <w:color w:val="000000"/>
                <w:sz w:val="22"/>
                <w:szCs w:val="22"/>
                <w:lang w:val="lt-LT"/>
              </w:rPr>
              <w:t xml:space="preserve">Degtinė                      </w:t>
            </w:r>
          </w:p>
        </w:tc>
        <w:tc>
          <w:tcPr>
            <w:tcW w:w="1560" w:type="dxa"/>
          </w:tcPr>
          <w:p w:rsidR="00E741C6" w:rsidRPr="00E741C6" w:rsidRDefault="00E741C6" w:rsidP="00E741C6">
            <w:pPr>
              <w:jc w:val="both"/>
              <w:rPr>
                <w:color w:val="000000"/>
                <w:sz w:val="22"/>
                <w:szCs w:val="22"/>
                <w:lang w:val="lt-LT"/>
              </w:rPr>
            </w:pPr>
            <w:r w:rsidRPr="00E741C6">
              <w:rPr>
                <w:color w:val="000000"/>
                <w:sz w:val="22"/>
                <w:szCs w:val="22"/>
                <w:lang w:val="lt-LT"/>
              </w:rPr>
              <w:t xml:space="preserve">    40 ml </w:t>
            </w:r>
          </w:p>
        </w:tc>
        <w:tc>
          <w:tcPr>
            <w:tcW w:w="2071" w:type="dxa"/>
          </w:tcPr>
          <w:p w:rsidR="00E741C6" w:rsidRPr="00E741C6" w:rsidRDefault="00E741C6" w:rsidP="00E741C6">
            <w:pPr>
              <w:jc w:val="both"/>
              <w:rPr>
                <w:color w:val="000000"/>
                <w:sz w:val="22"/>
                <w:szCs w:val="22"/>
                <w:lang w:val="lt-LT"/>
              </w:rPr>
            </w:pPr>
            <w:r w:rsidRPr="00E741C6">
              <w:rPr>
                <w:color w:val="000000"/>
                <w:sz w:val="22"/>
                <w:szCs w:val="22"/>
                <w:lang w:val="lt-LT"/>
              </w:rPr>
              <w:t xml:space="preserve">  Taurelė</w:t>
            </w:r>
          </w:p>
        </w:tc>
        <w:tc>
          <w:tcPr>
            <w:tcW w:w="1134" w:type="dxa"/>
          </w:tcPr>
          <w:p w:rsidR="00E741C6" w:rsidRPr="00E741C6" w:rsidRDefault="00E741C6" w:rsidP="00E741C6">
            <w:pPr>
              <w:ind w:left="720"/>
              <w:contextualSpacing/>
              <w:rPr>
                <w:color w:val="000000"/>
                <w:sz w:val="22"/>
                <w:szCs w:val="22"/>
                <w:lang w:val="lt-LT"/>
              </w:rPr>
            </w:pPr>
          </w:p>
        </w:tc>
        <w:tc>
          <w:tcPr>
            <w:tcW w:w="1211" w:type="dxa"/>
          </w:tcPr>
          <w:p w:rsidR="00E741C6" w:rsidRPr="00E741C6" w:rsidRDefault="00E741C6" w:rsidP="00E741C6">
            <w:pPr>
              <w:jc w:val="both"/>
              <w:rPr>
                <w:color w:val="000000"/>
                <w:sz w:val="22"/>
                <w:szCs w:val="22"/>
                <w:lang w:val="lt-LT"/>
              </w:rPr>
            </w:pPr>
            <w:r w:rsidRPr="00E741C6">
              <w:rPr>
                <w:color w:val="000000"/>
                <w:sz w:val="22"/>
                <w:szCs w:val="22"/>
                <w:lang w:val="lt-LT"/>
              </w:rPr>
              <w:t xml:space="preserve">     1,6</w:t>
            </w:r>
          </w:p>
        </w:tc>
      </w:tr>
      <w:tr w:rsidR="00E741C6" w:rsidRPr="00E741C6" w:rsidTr="00B95114">
        <w:tc>
          <w:tcPr>
            <w:tcW w:w="3085" w:type="dxa"/>
          </w:tcPr>
          <w:p w:rsidR="00E741C6" w:rsidRPr="00E741C6" w:rsidRDefault="00E741C6" w:rsidP="00E741C6">
            <w:pPr>
              <w:rPr>
                <w:color w:val="000000"/>
                <w:sz w:val="22"/>
                <w:szCs w:val="22"/>
                <w:lang w:val="lt-LT"/>
              </w:rPr>
            </w:pPr>
            <w:r w:rsidRPr="00E741C6">
              <w:rPr>
                <w:color w:val="000000"/>
                <w:sz w:val="22"/>
                <w:szCs w:val="22"/>
                <w:lang w:val="lt-LT"/>
              </w:rPr>
              <w:t>Samagonas</w:t>
            </w:r>
          </w:p>
        </w:tc>
        <w:tc>
          <w:tcPr>
            <w:tcW w:w="1560" w:type="dxa"/>
          </w:tcPr>
          <w:p w:rsidR="00E741C6" w:rsidRPr="00E741C6" w:rsidRDefault="00E741C6" w:rsidP="00E741C6">
            <w:pPr>
              <w:jc w:val="both"/>
              <w:rPr>
                <w:color w:val="000000"/>
                <w:sz w:val="22"/>
                <w:szCs w:val="22"/>
                <w:lang w:val="lt-LT"/>
              </w:rPr>
            </w:pPr>
            <w:r w:rsidRPr="00E741C6">
              <w:rPr>
                <w:color w:val="000000"/>
                <w:sz w:val="22"/>
                <w:szCs w:val="22"/>
                <w:lang w:val="lt-LT"/>
              </w:rPr>
              <w:t xml:space="preserve">    40 ml. </w:t>
            </w:r>
          </w:p>
        </w:tc>
        <w:tc>
          <w:tcPr>
            <w:tcW w:w="2071" w:type="dxa"/>
          </w:tcPr>
          <w:p w:rsidR="00E741C6" w:rsidRPr="00E741C6" w:rsidRDefault="00E741C6" w:rsidP="00E741C6">
            <w:pPr>
              <w:jc w:val="both"/>
              <w:rPr>
                <w:color w:val="000000"/>
                <w:sz w:val="22"/>
                <w:szCs w:val="22"/>
                <w:lang w:val="lt-LT"/>
              </w:rPr>
            </w:pPr>
            <w:r w:rsidRPr="00E741C6">
              <w:rPr>
                <w:color w:val="000000"/>
                <w:sz w:val="22"/>
                <w:szCs w:val="22"/>
                <w:lang w:val="lt-LT"/>
              </w:rPr>
              <w:t xml:space="preserve">  Taurelė</w:t>
            </w:r>
          </w:p>
        </w:tc>
        <w:tc>
          <w:tcPr>
            <w:tcW w:w="1134" w:type="dxa"/>
          </w:tcPr>
          <w:p w:rsidR="00E741C6" w:rsidRPr="00E741C6" w:rsidRDefault="00E741C6" w:rsidP="00E741C6">
            <w:pPr>
              <w:ind w:left="720"/>
              <w:contextualSpacing/>
              <w:rPr>
                <w:color w:val="000000"/>
                <w:sz w:val="22"/>
                <w:szCs w:val="22"/>
                <w:lang w:val="lt-LT"/>
              </w:rPr>
            </w:pPr>
          </w:p>
        </w:tc>
        <w:tc>
          <w:tcPr>
            <w:tcW w:w="1211" w:type="dxa"/>
          </w:tcPr>
          <w:p w:rsidR="00E741C6" w:rsidRPr="00E741C6" w:rsidRDefault="00E741C6" w:rsidP="00E741C6">
            <w:pPr>
              <w:jc w:val="both"/>
              <w:rPr>
                <w:color w:val="000000"/>
                <w:sz w:val="22"/>
                <w:szCs w:val="22"/>
                <w:lang w:val="lt-LT"/>
              </w:rPr>
            </w:pPr>
            <w:r w:rsidRPr="00E741C6">
              <w:rPr>
                <w:color w:val="000000"/>
                <w:sz w:val="22"/>
                <w:szCs w:val="22"/>
                <w:lang w:val="lt-LT"/>
              </w:rPr>
              <w:t xml:space="preserve">     1,6</w:t>
            </w:r>
          </w:p>
        </w:tc>
      </w:tr>
      <w:tr w:rsidR="00E741C6" w:rsidRPr="00E741C6" w:rsidTr="00B95114">
        <w:tc>
          <w:tcPr>
            <w:tcW w:w="3085" w:type="dxa"/>
          </w:tcPr>
          <w:p w:rsidR="00E741C6" w:rsidRPr="00E741C6" w:rsidRDefault="00E741C6" w:rsidP="00E741C6">
            <w:pPr>
              <w:rPr>
                <w:color w:val="000000"/>
                <w:sz w:val="22"/>
                <w:szCs w:val="22"/>
                <w:lang w:val="lt-LT"/>
              </w:rPr>
            </w:pPr>
            <w:r w:rsidRPr="00E741C6">
              <w:rPr>
                <w:color w:val="000000"/>
                <w:sz w:val="22"/>
                <w:szCs w:val="22"/>
                <w:lang w:val="lt-LT"/>
              </w:rPr>
              <w:t xml:space="preserve">Spiritas, pilstukas                    </w:t>
            </w:r>
          </w:p>
        </w:tc>
        <w:tc>
          <w:tcPr>
            <w:tcW w:w="1560" w:type="dxa"/>
          </w:tcPr>
          <w:p w:rsidR="00E741C6" w:rsidRPr="00E741C6" w:rsidRDefault="00E741C6" w:rsidP="00E741C6">
            <w:pPr>
              <w:jc w:val="both"/>
              <w:rPr>
                <w:color w:val="000000"/>
                <w:sz w:val="22"/>
                <w:szCs w:val="22"/>
                <w:lang w:val="lt-LT"/>
              </w:rPr>
            </w:pPr>
            <w:r w:rsidRPr="00E741C6">
              <w:rPr>
                <w:color w:val="000000"/>
                <w:sz w:val="22"/>
                <w:szCs w:val="22"/>
                <w:lang w:val="lt-LT"/>
              </w:rPr>
              <w:t xml:space="preserve">    40 ml. </w:t>
            </w:r>
          </w:p>
        </w:tc>
        <w:tc>
          <w:tcPr>
            <w:tcW w:w="2071" w:type="dxa"/>
          </w:tcPr>
          <w:p w:rsidR="00E741C6" w:rsidRPr="00E741C6" w:rsidRDefault="00E741C6" w:rsidP="00E741C6">
            <w:pPr>
              <w:jc w:val="both"/>
              <w:rPr>
                <w:color w:val="000000"/>
                <w:sz w:val="22"/>
                <w:szCs w:val="22"/>
                <w:lang w:val="lt-LT"/>
              </w:rPr>
            </w:pPr>
            <w:r w:rsidRPr="00E741C6">
              <w:rPr>
                <w:color w:val="000000"/>
                <w:sz w:val="22"/>
                <w:szCs w:val="22"/>
                <w:lang w:val="lt-LT"/>
              </w:rPr>
              <w:t xml:space="preserve">  Taurelė</w:t>
            </w:r>
          </w:p>
        </w:tc>
        <w:tc>
          <w:tcPr>
            <w:tcW w:w="1134" w:type="dxa"/>
          </w:tcPr>
          <w:p w:rsidR="00E741C6" w:rsidRPr="00E741C6" w:rsidRDefault="00E741C6" w:rsidP="00E741C6">
            <w:pPr>
              <w:ind w:left="720"/>
              <w:contextualSpacing/>
              <w:rPr>
                <w:color w:val="000000"/>
                <w:sz w:val="22"/>
                <w:szCs w:val="22"/>
                <w:lang w:val="lt-LT"/>
              </w:rPr>
            </w:pPr>
          </w:p>
        </w:tc>
        <w:tc>
          <w:tcPr>
            <w:tcW w:w="1211" w:type="dxa"/>
          </w:tcPr>
          <w:p w:rsidR="00E741C6" w:rsidRPr="00E741C6" w:rsidRDefault="00E741C6" w:rsidP="00E741C6">
            <w:pPr>
              <w:jc w:val="both"/>
              <w:rPr>
                <w:color w:val="000000"/>
                <w:sz w:val="22"/>
                <w:szCs w:val="22"/>
                <w:lang w:val="lt-LT"/>
              </w:rPr>
            </w:pPr>
            <w:r w:rsidRPr="00E741C6">
              <w:rPr>
                <w:color w:val="000000"/>
                <w:sz w:val="22"/>
                <w:szCs w:val="22"/>
                <w:lang w:val="lt-LT"/>
              </w:rPr>
              <w:t xml:space="preserve">     1,6</w:t>
            </w:r>
          </w:p>
        </w:tc>
      </w:tr>
    </w:tbl>
    <w:p w:rsidR="00844E2C" w:rsidRDefault="00844E2C" w:rsidP="00844E2C">
      <w:pPr>
        <w:shd w:val="clear" w:color="auto" w:fill="FFFFFF"/>
        <w:spacing w:line="360" w:lineRule="auto"/>
        <w:jc w:val="both"/>
        <w:rPr>
          <w:sz w:val="22"/>
          <w:szCs w:val="22"/>
          <w:lang w:eastAsia="lt-LT"/>
        </w:rPr>
      </w:pPr>
    </w:p>
    <w:p w:rsidR="00844E2C" w:rsidRDefault="00844E2C" w:rsidP="00844E2C">
      <w:pPr>
        <w:shd w:val="clear" w:color="auto" w:fill="FFFFFF"/>
        <w:spacing w:line="360" w:lineRule="auto"/>
        <w:jc w:val="both"/>
        <w:rPr>
          <w:sz w:val="22"/>
          <w:szCs w:val="22"/>
          <w:lang w:eastAsia="lt-LT"/>
        </w:rPr>
      </w:pPr>
      <w:r>
        <w:rPr>
          <w:sz w:val="22"/>
          <w:szCs w:val="22"/>
          <w:lang w:eastAsia="lt-LT"/>
        </w:rPr>
        <w:t xml:space="preserve">Pasaulio Sveikatos organizacija alkoholio vartojimą pagal rizikingumą suskirsto į tris lygius: </w:t>
      </w:r>
    </w:p>
    <w:p w:rsidR="00844E2C" w:rsidRDefault="00844E2C" w:rsidP="00844E2C">
      <w:pPr>
        <w:pStyle w:val="ListParagraph"/>
        <w:numPr>
          <w:ilvl w:val="0"/>
          <w:numId w:val="31"/>
        </w:numPr>
        <w:shd w:val="clear" w:color="auto" w:fill="FFFFFF"/>
        <w:spacing w:line="360" w:lineRule="auto"/>
        <w:jc w:val="both"/>
        <w:rPr>
          <w:lang w:eastAsia="lt-LT"/>
        </w:rPr>
      </w:pPr>
      <w:r w:rsidRPr="00F70674">
        <w:rPr>
          <w:lang w:eastAsia="lt-LT"/>
        </w:rPr>
        <w:t>saikingas vartojimas</w:t>
      </w:r>
      <w:r>
        <w:rPr>
          <w:lang w:eastAsia="lt-LT"/>
        </w:rPr>
        <w:t xml:space="preserve">: </w:t>
      </w:r>
      <w:r w:rsidRPr="00F70674">
        <w:rPr>
          <w:lang w:eastAsia="lt-LT"/>
        </w:rPr>
        <w:t xml:space="preserve"> vyrams iki </w:t>
      </w:r>
      <w:r>
        <w:rPr>
          <w:lang w:eastAsia="lt-LT"/>
        </w:rPr>
        <w:t xml:space="preserve">2 SAV t.y., </w:t>
      </w:r>
      <w:r w:rsidRPr="00F70674">
        <w:rPr>
          <w:lang w:eastAsia="lt-LT"/>
        </w:rPr>
        <w:t>20</w:t>
      </w:r>
      <w:r>
        <w:rPr>
          <w:lang w:eastAsia="lt-LT"/>
        </w:rPr>
        <w:t xml:space="preserve"> </w:t>
      </w:r>
      <w:r w:rsidRPr="00F70674">
        <w:rPr>
          <w:lang w:eastAsia="lt-LT"/>
        </w:rPr>
        <w:t xml:space="preserve">gramų  </w:t>
      </w:r>
      <w:r>
        <w:rPr>
          <w:lang w:eastAsia="lt-LT"/>
        </w:rPr>
        <w:t xml:space="preserve">gryno alkoholio per dieną arba per savaitę vyrams iki 14, moterims iki 8 gėrimų ( SAV) per savaitę; </w:t>
      </w:r>
    </w:p>
    <w:p w:rsidR="00844E2C" w:rsidRDefault="00844E2C" w:rsidP="00844E2C">
      <w:pPr>
        <w:pStyle w:val="ListParagraph"/>
        <w:numPr>
          <w:ilvl w:val="0"/>
          <w:numId w:val="31"/>
        </w:numPr>
        <w:shd w:val="clear" w:color="auto" w:fill="FFFFFF"/>
        <w:spacing w:line="360" w:lineRule="auto"/>
        <w:jc w:val="both"/>
        <w:rPr>
          <w:lang w:eastAsia="lt-LT"/>
        </w:rPr>
      </w:pPr>
      <w:r>
        <w:rPr>
          <w:lang w:eastAsia="lt-LT"/>
        </w:rPr>
        <w:t>besaikis vartojimas (binge drinking), vyrams 50gr. arba 5 ir daugiau SAV, moterims 40gr</w:t>
      </w:r>
      <w:r w:rsidRPr="00631299">
        <w:rPr>
          <w:lang w:eastAsia="lt-LT"/>
        </w:rPr>
        <w:t xml:space="preserve"> </w:t>
      </w:r>
      <w:r>
        <w:rPr>
          <w:lang w:eastAsia="lt-LT"/>
        </w:rPr>
        <w:t xml:space="preserve">grynojo alkoholio arba  4 SAV vienos progos metu. Šis kiekis - tai išgertų alkoholio vienetų skaičius, kai pasiekiama arba viršijama šalies įstatymais nustatoma alkoholio koncentracijos kraujyje riba (Lietuvoje 0,4 promilės); </w:t>
      </w:r>
    </w:p>
    <w:p w:rsidR="00844E2C" w:rsidRPr="00EA38D2" w:rsidRDefault="00844E2C" w:rsidP="00844E2C">
      <w:pPr>
        <w:pStyle w:val="ListParagraph"/>
        <w:numPr>
          <w:ilvl w:val="0"/>
          <w:numId w:val="31"/>
        </w:numPr>
        <w:shd w:val="clear" w:color="auto" w:fill="FFFFFF"/>
        <w:spacing w:line="360" w:lineRule="auto"/>
        <w:jc w:val="both"/>
        <w:rPr>
          <w:lang w:eastAsia="lt-LT"/>
        </w:rPr>
      </w:pPr>
      <w:r>
        <w:rPr>
          <w:lang w:eastAsia="lt-LT"/>
        </w:rPr>
        <w:lastRenderedPageBreak/>
        <w:t xml:space="preserve">Rizikingai gausių išgertuvių epizodai (heavy episodic drinking) tai 60 gramų gryno alkoholio t.y., 6 ir daugiau SAV vienos progos metu. </w:t>
      </w:r>
    </w:p>
    <w:p w:rsidR="00844E2C" w:rsidRDefault="00844E2C" w:rsidP="00165619">
      <w:pPr>
        <w:shd w:val="clear" w:color="auto" w:fill="FFFFFF"/>
        <w:tabs>
          <w:tab w:val="left" w:pos="2154"/>
        </w:tabs>
        <w:spacing w:line="360" w:lineRule="auto"/>
        <w:jc w:val="both"/>
        <w:rPr>
          <w:b/>
          <w:color w:val="984806" w:themeColor="accent6" w:themeShade="80"/>
          <w:sz w:val="22"/>
          <w:szCs w:val="22"/>
          <w:lang w:val="lt-LT" w:eastAsia="lt-LT"/>
        </w:rPr>
      </w:pPr>
    </w:p>
    <w:sectPr w:rsidR="00844E2C" w:rsidSect="00513A92">
      <w:headerReference w:type="even" r:id="rId25"/>
      <w:footerReference w:type="even" r:id="rId26"/>
      <w:footerReference w:type="default" r:id="rId27"/>
      <w:type w:val="continuous"/>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E79" w:rsidRDefault="00885E79">
      <w:r>
        <w:separator/>
      </w:r>
    </w:p>
  </w:endnote>
  <w:endnote w:type="continuationSeparator" w:id="0">
    <w:p w:rsidR="00885E79" w:rsidRDefault="0088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A30" w:rsidRDefault="00D22A30" w:rsidP="009750FC">
    <w:pPr>
      <w:pStyle w:val="Footer"/>
      <w:framePr w:wrap="around" w:vAnchor="text" w:hAnchor="margin" w:xAlign="center" w:y="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088289"/>
      <w:docPartObj>
        <w:docPartGallery w:val="Page Numbers (Bottom of Page)"/>
        <w:docPartUnique/>
      </w:docPartObj>
    </w:sdtPr>
    <w:sdtEndPr>
      <w:rPr>
        <w:noProof/>
      </w:rPr>
    </w:sdtEndPr>
    <w:sdtContent>
      <w:p w:rsidR="00D22A30" w:rsidRDefault="00D22A30">
        <w:pPr>
          <w:pStyle w:val="Footer"/>
          <w:jc w:val="center"/>
        </w:pPr>
        <w:r>
          <w:fldChar w:fldCharType="begin"/>
        </w:r>
        <w:r>
          <w:instrText xml:space="preserve"> PAGE   \* MERGEFORMAT </w:instrText>
        </w:r>
        <w:r>
          <w:fldChar w:fldCharType="separate"/>
        </w:r>
        <w:r w:rsidR="003F362D">
          <w:rPr>
            <w:noProof/>
          </w:rPr>
          <w:t>14</w:t>
        </w:r>
        <w:r>
          <w:rPr>
            <w:noProof/>
          </w:rPr>
          <w:fldChar w:fldCharType="end"/>
        </w:r>
      </w:p>
    </w:sdtContent>
  </w:sdt>
  <w:p w:rsidR="00D22A30" w:rsidRDefault="00D22A30">
    <w:pPr>
      <w:pStyle w:val="Footer"/>
    </w:pPr>
  </w:p>
  <w:p w:rsidR="00D22A30" w:rsidRDefault="00D22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E79" w:rsidRDefault="00885E79">
      <w:r>
        <w:separator/>
      </w:r>
    </w:p>
  </w:footnote>
  <w:footnote w:type="continuationSeparator" w:id="0">
    <w:p w:rsidR="00885E79" w:rsidRDefault="00885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A30" w:rsidRPr="00F41701" w:rsidRDefault="00D22A30" w:rsidP="009750FC">
    <w:pPr>
      <w:pStyle w:val="Header"/>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15F"/>
    <w:multiLevelType w:val="hybridMultilevel"/>
    <w:tmpl w:val="CB1802F4"/>
    <w:lvl w:ilvl="0" w:tplc="04270011">
      <w:start w:val="1"/>
      <w:numFmt w:val="decimal"/>
      <w:lvlText w:val="%1)"/>
      <w:lvlJc w:val="left"/>
      <w:pPr>
        <w:ind w:left="36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7817F90"/>
    <w:multiLevelType w:val="hybridMultilevel"/>
    <w:tmpl w:val="26EEFB3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C60742A"/>
    <w:multiLevelType w:val="hybridMultilevel"/>
    <w:tmpl w:val="41D4B954"/>
    <w:lvl w:ilvl="0" w:tplc="72E8BC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C610ED2"/>
    <w:multiLevelType w:val="multilevel"/>
    <w:tmpl w:val="68E6AA60"/>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13506E"/>
    <w:multiLevelType w:val="hybridMultilevel"/>
    <w:tmpl w:val="BE1A92D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1DA0496"/>
    <w:multiLevelType w:val="hybridMultilevel"/>
    <w:tmpl w:val="262CBC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3A43349"/>
    <w:multiLevelType w:val="hybridMultilevel"/>
    <w:tmpl w:val="554CDC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E2C351B"/>
    <w:multiLevelType w:val="hybridMultilevel"/>
    <w:tmpl w:val="8CCCEB2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EE14B4F"/>
    <w:multiLevelType w:val="hybridMultilevel"/>
    <w:tmpl w:val="33165B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1487B1D"/>
    <w:multiLevelType w:val="hybridMultilevel"/>
    <w:tmpl w:val="05481CA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nsid w:val="220374EB"/>
    <w:multiLevelType w:val="hybridMultilevel"/>
    <w:tmpl w:val="010809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BDD0BC1"/>
    <w:multiLevelType w:val="hybridMultilevel"/>
    <w:tmpl w:val="3366347A"/>
    <w:lvl w:ilvl="0" w:tplc="213C736A">
      <w:start w:val="111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193833"/>
    <w:multiLevelType w:val="hybridMultilevel"/>
    <w:tmpl w:val="D4707FDC"/>
    <w:lvl w:ilvl="0" w:tplc="2FAC613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633233"/>
    <w:multiLevelType w:val="multilevel"/>
    <w:tmpl w:val="68E6AA60"/>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787F43"/>
    <w:multiLevelType w:val="hybridMultilevel"/>
    <w:tmpl w:val="9DC62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E65978"/>
    <w:multiLevelType w:val="hybridMultilevel"/>
    <w:tmpl w:val="12E2E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71D03"/>
    <w:multiLevelType w:val="hybridMultilevel"/>
    <w:tmpl w:val="3CFAC8A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48151BBC"/>
    <w:multiLevelType w:val="hybridMultilevel"/>
    <w:tmpl w:val="73ECBA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88C673A"/>
    <w:multiLevelType w:val="hybridMultilevel"/>
    <w:tmpl w:val="E5FE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F7439C"/>
    <w:multiLevelType w:val="hybridMultilevel"/>
    <w:tmpl w:val="7AD82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162B3F"/>
    <w:multiLevelType w:val="hybridMultilevel"/>
    <w:tmpl w:val="FB707D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06619CE"/>
    <w:multiLevelType w:val="hybridMultilevel"/>
    <w:tmpl w:val="967800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2C81AB9"/>
    <w:multiLevelType w:val="hybridMultilevel"/>
    <w:tmpl w:val="262CBC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38E2305"/>
    <w:multiLevelType w:val="hybridMultilevel"/>
    <w:tmpl w:val="88AA5856"/>
    <w:lvl w:ilvl="0" w:tplc="04090001">
      <w:start w:val="11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F9217C"/>
    <w:multiLevelType w:val="hybridMultilevel"/>
    <w:tmpl w:val="A0F8C436"/>
    <w:lvl w:ilvl="0" w:tplc="04270001">
      <w:start w:val="1"/>
      <w:numFmt w:val="bullet"/>
      <w:lvlText w:val=""/>
      <w:lvlJc w:val="left"/>
      <w:pPr>
        <w:ind w:left="1440" w:hanging="360"/>
      </w:pPr>
      <w:rPr>
        <w:rFonts w:ascii="Symbol" w:hAnsi="Symbol" w:hint="default"/>
      </w:rPr>
    </w:lvl>
    <w:lvl w:ilvl="1" w:tplc="04270019">
      <w:start w:val="1"/>
      <w:numFmt w:val="lowerLetter"/>
      <w:lvlText w:val="%2."/>
      <w:lvlJc w:val="left"/>
      <w:pPr>
        <w:ind w:left="1440" w:hanging="360"/>
      </w:pPr>
    </w:lvl>
    <w:lvl w:ilvl="2" w:tplc="04270001">
      <w:start w:val="1"/>
      <w:numFmt w:val="bullet"/>
      <w:lvlText w:val=""/>
      <w:lvlJc w:val="left"/>
      <w:pPr>
        <w:ind w:left="2160" w:hanging="180"/>
      </w:pPr>
      <w:rPr>
        <w:rFonts w:ascii="Symbol" w:hAnsi="Symbol"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9431B6B"/>
    <w:multiLevelType w:val="multilevel"/>
    <w:tmpl w:val="68E6AA60"/>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D37EF3"/>
    <w:multiLevelType w:val="hybridMultilevel"/>
    <w:tmpl w:val="E8F82F2A"/>
    <w:lvl w:ilvl="0" w:tplc="04270001">
      <w:start w:val="1"/>
      <w:numFmt w:val="bullet"/>
      <w:lvlText w:val=""/>
      <w:lvlJc w:val="left"/>
      <w:pPr>
        <w:ind w:left="1656" w:hanging="360"/>
      </w:pPr>
      <w:rPr>
        <w:rFonts w:ascii="Symbol" w:hAnsi="Symbol"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27">
    <w:nsid w:val="69233FA6"/>
    <w:multiLevelType w:val="hybridMultilevel"/>
    <w:tmpl w:val="24D69642"/>
    <w:lvl w:ilvl="0" w:tplc="04270001">
      <w:start w:val="1"/>
      <w:numFmt w:val="bullet"/>
      <w:lvlText w:val=""/>
      <w:lvlJc w:val="left"/>
      <w:pPr>
        <w:tabs>
          <w:tab w:val="num" w:pos="780"/>
        </w:tabs>
        <w:ind w:left="780" w:hanging="360"/>
      </w:pPr>
      <w:rPr>
        <w:rFonts w:ascii="Symbol" w:hAnsi="Symbol" w:hint="default"/>
      </w:rPr>
    </w:lvl>
    <w:lvl w:ilvl="1" w:tplc="0427000F">
      <w:start w:val="1"/>
      <w:numFmt w:val="decimal"/>
      <w:lvlText w:val="%2."/>
      <w:lvlJc w:val="left"/>
      <w:pPr>
        <w:tabs>
          <w:tab w:val="num" w:pos="1500"/>
        </w:tabs>
        <w:ind w:left="1500" w:hanging="360"/>
      </w:pPr>
      <w:rPr>
        <w:rFonts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28">
    <w:nsid w:val="69CA36F1"/>
    <w:multiLevelType w:val="hybridMultilevel"/>
    <w:tmpl w:val="07EC49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A3A0FEE"/>
    <w:multiLevelType w:val="hybridMultilevel"/>
    <w:tmpl w:val="89EA42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6C210F16"/>
    <w:multiLevelType w:val="hybridMultilevel"/>
    <w:tmpl w:val="B9D6E932"/>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1">
      <w:start w:val="1"/>
      <w:numFmt w:val="bullet"/>
      <w:lvlText w:val=""/>
      <w:lvlJc w:val="left"/>
      <w:pPr>
        <w:ind w:left="2880" w:hanging="360"/>
      </w:pPr>
      <w:rPr>
        <w:rFonts w:ascii="Symbol" w:hAnsi="Symbol"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1">
    <w:nsid w:val="6D5366BF"/>
    <w:multiLevelType w:val="hybridMultilevel"/>
    <w:tmpl w:val="D82837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0163DFA"/>
    <w:multiLevelType w:val="hybridMultilevel"/>
    <w:tmpl w:val="AD620AC2"/>
    <w:lvl w:ilvl="0" w:tplc="04270011">
      <w:start w:val="1"/>
      <w:numFmt w:val="decimal"/>
      <w:lvlText w:val="%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3">
    <w:nsid w:val="74D2006D"/>
    <w:multiLevelType w:val="hybridMultilevel"/>
    <w:tmpl w:val="B762A770"/>
    <w:lvl w:ilvl="0" w:tplc="0427000F">
      <w:start w:val="1"/>
      <w:numFmt w:val="decimal"/>
      <w:lvlText w:val="%1."/>
      <w:lvlJc w:val="left"/>
      <w:pPr>
        <w:tabs>
          <w:tab w:val="num" w:pos="720"/>
        </w:tabs>
        <w:ind w:left="720" w:hanging="360"/>
      </w:pPr>
    </w:lvl>
    <w:lvl w:ilvl="1" w:tplc="04270001">
      <w:start w:val="1"/>
      <w:numFmt w:val="bullet"/>
      <w:lvlText w:val=""/>
      <w:lvlJc w:val="left"/>
      <w:pPr>
        <w:tabs>
          <w:tab w:val="num" w:pos="1440"/>
        </w:tabs>
        <w:ind w:left="1440" w:hanging="360"/>
      </w:pPr>
      <w:rPr>
        <w:rFonts w:ascii="Symbol" w:hAnsi="Symbol"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2"/>
  </w:num>
  <w:num w:numId="2">
    <w:abstractNumId w:val="27"/>
  </w:num>
  <w:num w:numId="3">
    <w:abstractNumId w:val="33"/>
  </w:num>
  <w:num w:numId="4">
    <w:abstractNumId w:val="16"/>
  </w:num>
  <w:num w:numId="5">
    <w:abstractNumId w:val="1"/>
  </w:num>
  <w:num w:numId="6">
    <w:abstractNumId w:val="4"/>
  </w:num>
  <w:num w:numId="7">
    <w:abstractNumId w:val="25"/>
  </w:num>
  <w:num w:numId="8">
    <w:abstractNumId w:val="28"/>
  </w:num>
  <w:num w:numId="9">
    <w:abstractNumId w:val="0"/>
  </w:num>
  <w:num w:numId="10">
    <w:abstractNumId w:val="9"/>
  </w:num>
  <w:num w:numId="11">
    <w:abstractNumId w:val="7"/>
  </w:num>
  <w:num w:numId="12">
    <w:abstractNumId w:val="30"/>
  </w:num>
  <w:num w:numId="13">
    <w:abstractNumId w:val="26"/>
  </w:num>
  <w:num w:numId="14">
    <w:abstractNumId w:val="24"/>
  </w:num>
  <w:num w:numId="15">
    <w:abstractNumId w:val="31"/>
  </w:num>
  <w:num w:numId="16">
    <w:abstractNumId w:val="17"/>
  </w:num>
  <w:num w:numId="17">
    <w:abstractNumId w:val="10"/>
  </w:num>
  <w:num w:numId="18">
    <w:abstractNumId w:val="6"/>
  </w:num>
  <w:num w:numId="19">
    <w:abstractNumId w:val="3"/>
  </w:num>
  <w:num w:numId="20">
    <w:abstractNumId w:val="13"/>
  </w:num>
  <w:num w:numId="21">
    <w:abstractNumId w:val="8"/>
  </w:num>
  <w:num w:numId="22">
    <w:abstractNumId w:val="22"/>
  </w:num>
  <w:num w:numId="23">
    <w:abstractNumId w:val="20"/>
  </w:num>
  <w:num w:numId="24">
    <w:abstractNumId w:val="21"/>
  </w:num>
  <w:num w:numId="25">
    <w:abstractNumId w:val="5"/>
  </w:num>
  <w:num w:numId="26">
    <w:abstractNumId w:val="29"/>
  </w:num>
  <w:num w:numId="27">
    <w:abstractNumId w:val="14"/>
  </w:num>
  <w:num w:numId="28">
    <w:abstractNumId w:val="2"/>
  </w:num>
  <w:num w:numId="29">
    <w:abstractNumId w:val="23"/>
  </w:num>
  <w:num w:numId="30">
    <w:abstractNumId w:val="11"/>
  </w:num>
  <w:num w:numId="31">
    <w:abstractNumId w:val="18"/>
  </w:num>
  <w:num w:numId="32">
    <w:abstractNumId w:val="12"/>
  </w:num>
  <w:num w:numId="33">
    <w:abstractNumId w:val="1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6EE"/>
    <w:rsid w:val="00000267"/>
    <w:rsid w:val="00001E00"/>
    <w:rsid w:val="0000236C"/>
    <w:rsid w:val="00002421"/>
    <w:rsid w:val="00002608"/>
    <w:rsid w:val="000075F4"/>
    <w:rsid w:val="0001003F"/>
    <w:rsid w:val="00010C2E"/>
    <w:rsid w:val="0003002F"/>
    <w:rsid w:val="00031DEA"/>
    <w:rsid w:val="00036D66"/>
    <w:rsid w:val="00042F2E"/>
    <w:rsid w:val="00044291"/>
    <w:rsid w:val="00045F0B"/>
    <w:rsid w:val="00050AF6"/>
    <w:rsid w:val="00053258"/>
    <w:rsid w:val="00061002"/>
    <w:rsid w:val="000705E9"/>
    <w:rsid w:val="00082238"/>
    <w:rsid w:val="00082D6B"/>
    <w:rsid w:val="00087A6D"/>
    <w:rsid w:val="00087C4C"/>
    <w:rsid w:val="000919E0"/>
    <w:rsid w:val="000921C3"/>
    <w:rsid w:val="00094660"/>
    <w:rsid w:val="00095DCE"/>
    <w:rsid w:val="000A003E"/>
    <w:rsid w:val="000A3297"/>
    <w:rsid w:val="000A46C5"/>
    <w:rsid w:val="000A7CC9"/>
    <w:rsid w:val="000B5A33"/>
    <w:rsid w:val="000B6917"/>
    <w:rsid w:val="000C6031"/>
    <w:rsid w:val="000D1759"/>
    <w:rsid w:val="000D264D"/>
    <w:rsid w:val="000D6988"/>
    <w:rsid w:val="000E0D39"/>
    <w:rsid w:val="000E12E1"/>
    <w:rsid w:val="000E1777"/>
    <w:rsid w:val="000E3B53"/>
    <w:rsid w:val="000E4268"/>
    <w:rsid w:val="000E4280"/>
    <w:rsid w:val="000E61DB"/>
    <w:rsid w:val="000F156F"/>
    <w:rsid w:val="000F3DD2"/>
    <w:rsid w:val="000F5E73"/>
    <w:rsid w:val="00105D1A"/>
    <w:rsid w:val="00112106"/>
    <w:rsid w:val="00125E48"/>
    <w:rsid w:val="00127ADB"/>
    <w:rsid w:val="00130528"/>
    <w:rsid w:val="001336CE"/>
    <w:rsid w:val="0013515B"/>
    <w:rsid w:val="001370F0"/>
    <w:rsid w:val="00144237"/>
    <w:rsid w:val="00150627"/>
    <w:rsid w:val="00152ADF"/>
    <w:rsid w:val="001547C8"/>
    <w:rsid w:val="00154C65"/>
    <w:rsid w:val="00155B1C"/>
    <w:rsid w:val="00156F35"/>
    <w:rsid w:val="001612E5"/>
    <w:rsid w:val="00162D36"/>
    <w:rsid w:val="00165619"/>
    <w:rsid w:val="00165DEB"/>
    <w:rsid w:val="00171604"/>
    <w:rsid w:val="00175880"/>
    <w:rsid w:val="00175AB8"/>
    <w:rsid w:val="00176A71"/>
    <w:rsid w:val="00184C58"/>
    <w:rsid w:val="00184EB8"/>
    <w:rsid w:val="00195F8C"/>
    <w:rsid w:val="0019662A"/>
    <w:rsid w:val="001971EA"/>
    <w:rsid w:val="001A2021"/>
    <w:rsid w:val="001A6B97"/>
    <w:rsid w:val="001B6B62"/>
    <w:rsid w:val="001B6DEE"/>
    <w:rsid w:val="001C2740"/>
    <w:rsid w:val="001C681C"/>
    <w:rsid w:val="001D3B75"/>
    <w:rsid w:val="001D702F"/>
    <w:rsid w:val="001E1DD1"/>
    <w:rsid w:val="001E74C6"/>
    <w:rsid w:val="001F06EE"/>
    <w:rsid w:val="001F2B9E"/>
    <w:rsid w:val="00201CE7"/>
    <w:rsid w:val="002112A6"/>
    <w:rsid w:val="00211D76"/>
    <w:rsid w:val="002121C8"/>
    <w:rsid w:val="002127CE"/>
    <w:rsid w:val="00221320"/>
    <w:rsid w:val="002230B6"/>
    <w:rsid w:val="00224402"/>
    <w:rsid w:val="00224956"/>
    <w:rsid w:val="00225303"/>
    <w:rsid w:val="002306F3"/>
    <w:rsid w:val="00231A60"/>
    <w:rsid w:val="002337FB"/>
    <w:rsid w:val="002421BD"/>
    <w:rsid w:val="00246A61"/>
    <w:rsid w:val="00252AD5"/>
    <w:rsid w:val="00253860"/>
    <w:rsid w:val="00257003"/>
    <w:rsid w:val="0026243E"/>
    <w:rsid w:val="00262659"/>
    <w:rsid w:val="00264B76"/>
    <w:rsid w:val="00272483"/>
    <w:rsid w:val="00280C8A"/>
    <w:rsid w:val="002815AA"/>
    <w:rsid w:val="00281DA8"/>
    <w:rsid w:val="002821B3"/>
    <w:rsid w:val="002854C8"/>
    <w:rsid w:val="00285C45"/>
    <w:rsid w:val="00291421"/>
    <w:rsid w:val="00296CB2"/>
    <w:rsid w:val="002A5FF6"/>
    <w:rsid w:val="002A6FED"/>
    <w:rsid w:val="002C26AD"/>
    <w:rsid w:val="002C380C"/>
    <w:rsid w:val="002D05F2"/>
    <w:rsid w:val="002D3BF2"/>
    <w:rsid w:val="002E0C99"/>
    <w:rsid w:val="002E1674"/>
    <w:rsid w:val="002E365E"/>
    <w:rsid w:val="002E7122"/>
    <w:rsid w:val="002E7613"/>
    <w:rsid w:val="002F31C0"/>
    <w:rsid w:val="002F7724"/>
    <w:rsid w:val="003013BF"/>
    <w:rsid w:val="0030166A"/>
    <w:rsid w:val="00304111"/>
    <w:rsid w:val="00304A0E"/>
    <w:rsid w:val="00304EA9"/>
    <w:rsid w:val="00305117"/>
    <w:rsid w:val="003057B1"/>
    <w:rsid w:val="00316446"/>
    <w:rsid w:val="00316512"/>
    <w:rsid w:val="00320814"/>
    <w:rsid w:val="0032159E"/>
    <w:rsid w:val="00324B30"/>
    <w:rsid w:val="00325F6A"/>
    <w:rsid w:val="003303F1"/>
    <w:rsid w:val="003306C5"/>
    <w:rsid w:val="003317B2"/>
    <w:rsid w:val="00332383"/>
    <w:rsid w:val="00333053"/>
    <w:rsid w:val="00333614"/>
    <w:rsid w:val="00334355"/>
    <w:rsid w:val="00341215"/>
    <w:rsid w:val="00341243"/>
    <w:rsid w:val="00342EE9"/>
    <w:rsid w:val="003430BC"/>
    <w:rsid w:val="003437CC"/>
    <w:rsid w:val="003516BE"/>
    <w:rsid w:val="003577FF"/>
    <w:rsid w:val="003619A5"/>
    <w:rsid w:val="003621E3"/>
    <w:rsid w:val="00363C91"/>
    <w:rsid w:val="003658E1"/>
    <w:rsid w:val="00367738"/>
    <w:rsid w:val="00374954"/>
    <w:rsid w:val="00377368"/>
    <w:rsid w:val="003857C5"/>
    <w:rsid w:val="003A1F86"/>
    <w:rsid w:val="003A4946"/>
    <w:rsid w:val="003B4CDE"/>
    <w:rsid w:val="003B7B0F"/>
    <w:rsid w:val="003C3B32"/>
    <w:rsid w:val="003C3FDF"/>
    <w:rsid w:val="003C6679"/>
    <w:rsid w:val="003D10A5"/>
    <w:rsid w:val="003D75E7"/>
    <w:rsid w:val="003E2724"/>
    <w:rsid w:val="003E7953"/>
    <w:rsid w:val="003F110C"/>
    <w:rsid w:val="003F362D"/>
    <w:rsid w:val="00400916"/>
    <w:rsid w:val="00407ED4"/>
    <w:rsid w:val="00416529"/>
    <w:rsid w:val="00417818"/>
    <w:rsid w:val="00417837"/>
    <w:rsid w:val="004215AB"/>
    <w:rsid w:val="00425746"/>
    <w:rsid w:val="004261CF"/>
    <w:rsid w:val="00426B5C"/>
    <w:rsid w:val="00431AEE"/>
    <w:rsid w:val="00432BED"/>
    <w:rsid w:val="00433D52"/>
    <w:rsid w:val="00433D55"/>
    <w:rsid w:val="00446DC2"/>
    <w:rsid w:val="004477AD"/>
    <w:rsid w:val="00450BEE"/>
    <w:rsid w:val="00452123"/>
    <w:rsid w:val="00453872"/>
    <w:rsid w:val="00456054"/>
    <w:rsid w:val="00456FE9"/>
    <w:rsid w:val="004657BC"/>
    <w:rsid w:val="0047778A"/>
    <w:rsid w:val="004827EC"/>
    <w:rsid w:val="00484A68"/>
    <w:rsid w:val="00490B08"/>
    <w:rsid w:val="0049144E"/>
    <w:rsid w:val="004934CA"/>
    <w:rsid w:val="004B28AD"/>
    <w:rsid w:val="004B2BEE"/>
    <w:rsid w:val="004B684F"/>
    <w:rsid w:val="004C22B0"/>
    <w:rsid w:val="004C257B"/>
    <w:rsid w:val="004E03C8"/>
    <w:rsid w:val="004F027E"/>
    <w:rsid w:val="004F56A2"/>
    <w:rsid w:val="005065FA"/>
    <w:rsid w:val="00513A92"/>
    <w:rsid w:val="00522218"/>
    <w:rsid w:val="00531D11"/>
    <w:rsid w:val="00532758"/>
    <w:rsid w:val="0053332E"/>
    <w:rsid w:val="0054176A"/>
    <w:rsid w:val="00547839"/>
    <w:rsid w:val="005522C9"/>
    <w:rsid w:val="00552FA8"/>
    <w:rsid w:val="0057289F"/>
    <w:rsid w:val="0057373E"/>
    <w:rsid w:val="00581702"/>
    <w:rsid w:val="005838CA"/>
    <w:rsid w:val="00586BFE"/>
    <w:rsid w:val="005A267E"/>
    <w:rsid w:val="005A2D8F"/>
    <w:rsid w:val="005A340F"/>
    <w:rsid w:val="005A3E5C"/>
    <w:rsid w:val="005A6798"/>
    <w:rsid w:val="005B2AEE"/>
    <w:rsid w:val="005B4960"/>
    <w:rsid w:val="005C08C3"/>
    <w:rsid w:val="005C1160"/>
    <w:rsid w:val="005C58F2"/>
    <w:rsid w:val="005C635B"/>
    <w:rsid w:val="005D1FB4"/>
    <w:rsid w:val="005D2881"/>
    <w:rsid w:val="005E0691"/>
    <w:rsid w:val="005E1402"/>
    <w:rsid w:val="005E2EFA"/>
    <w:rsid w:val="005E3603"/>
    <w:rsid w:val="005F5453"/>
    <w:rsid w:val="00605375"/>
    <w:rsid w:val="0061082F"/>
    <w:rsid w:val="00613CA5"/>
    <w:rsid w:val="00616500"/>
    <w:rsid w:val="00626F9B"/>
    <w:rsid w:val="00631299"/>
    <w:rsid w:val="00634C8B"/>
    <w:rsid w:val="006359F5"/>
    <w:rsid w:val="006427D6"/>
    <w:rsid w:val="006501EF"/>
    <w:rsid w:val="00652024"/>
    <w:rsid w:val="00653976"/>
    <w:rsid w:val="00653EA7"/>
    <w:rsid w:val="00660241"/>
    <w:rsid w:val="00662E83"/>
    <w:rsid w:val="00663270"/>
    <w:rsid w:val="00666070"/>
    <w:rsid w:val="0066735C"/>
    <w:rsid w:val="00667676"/>
    <w:rsid w:val="006700BF"/>
    <w:rsid w:val="006720A4"/>
    <w:rsid w:val="00673A0F"/>
    <w:rsid w:val="00673B97"/>
    <w:rsid w:val="0067485C"/>
    <w:rsid w:val="00675830"/>
    <w:rsid w:val="006775AB"/>
    <w:rsid w:val="00683299"/>
    <w:rsid w:val="006833E8"/>
    <w:rsid w:val="00685E87"/>
    <w:rsid w:val="00691E8C"/>
    <w:rsid w:val="00692B73"/>
    <w:rsid w:val="006A14D0"/>
    <w:rsid w:val="006A2199"/>
    <w:rsid w:val="006A2B9E"/>
    <w:rsid w:val="006A3E89"/>
    <w:rsid w:val="006B567A"/>
    <w:rsid w:val="006C15E7"/>
    <w:rsid w:val="006C247D"/>
    <w:rsid w:val="006C3C15"/>
    <w:rsid w:val="006C5F0D"/>
    <w:rsid w:val="006C7449"/>
    <w:rsid w:val="006D4295"/>
    <w:rsid w:val="006D7122"/>
    <w:rsid w:val="006E2A56"/>
    <w:rsid w:val="006E2D30"/>
    <w:rsid w:val="006E4B07"/>
    <w:rsid w:val="006E59CD"/>
    <w:rsid w:val="006E7D4D"/>
    <w:rsid w:val="006E7EBC"/>
    <w:rsid w:val="006F1953"/>
    <w:rsid w:val="00703C24"/>
    <w:rsid w:val="00721042"/>
    <w:rsid w:val="00721580"/>
    <w:rsid w:val="00722547"/>
    <w:rsid w:val="00725357"/>
    <w:rsid w:val="0072573C"/>
    <w:rsid w:val="00735911"/>
    <w:rsid w:val="007364C5"/>
    <w:rsid w:val="007424FA"/>
    <w:rsid w:val="00745698"/>
    <w:rsid w:val="00746446"/>
    <w:rsid w:val="00747481"/>
    <w:rsid w:val="0075126F"/>
    <w:rsid w:val="00753F76"/>
    <w:rsid w:val="00756075"/>
    <w:rsid w:val="00757DD6"/>
    <w:rsid w:val="007623B7"/>
    <w:rsid w:val="00771D30"/>
    <w:rsid w:val="00773680"/>
    <w:rsid w:val="00774757"/>
    <w:rsid w:val="00786FCB"/>
    <w:rsid w:val="00795C7B"/>
    <w:rsid w:val="00797B4F"/>
    <w:rsid w:val="007A0192"/>
    <w:rsid w:val="007A0ECE"/>
    <w:rsid w:val="007A4272"/>
    <w:rsid w:val="007B3622"/>
    <w:rsid w:val="007C0486"/>
    <w:rsid w:val="007C363E"/>
    <w:rsid w:val="007C5A7D"/>
    <w:rsid w:val="007C7031"/>
    <w:rsid w:val="007C7881"/>
    <w:rsid w:val="007C7C46"/>
    <w:rsid w:val="007E419E"/>
    <w:rsid w:val="007E706E"/>
    <w:rsid w:val="008034EA"/>
    <w:rsid w:val="00804465"/>
    <w:rsid w:val="008120D7"/>
    <w:rsid w:val="00815E1A"/>
    <w:rsid w:val="00817ECE"/>
    <w:rsid w:val="00821869"/>
    <w:rsid w:val="0082247B"/>
    <w:rsid w:val="008229A4"/>
    <w:rsid w:val="00823037"/>
    <w:rsid w:val="00824E48"/>
    <w:rsid w:val="00832F5C"/>
    <w:rsid w:val="0083307A"/>
    <w:rsid w:val="0083686E"/>
    <w:rsid w:val="00844E2C"/>
    <w:rsid w:val="00852288"/>
    <w:rsid w:val="00855652"/>
    <w:rsid w:val="00855AC3"/>
    <w:rsid w:val="00863FF4"/>
    <w:rsid w:val="00872520"/>
    <w:rsid w:val="00875A56"/>
    <w:rsid w:val="008768D3"/>
    <w:rsid w:val="0087706E"/>
    <w:rsid w:val="008851CD"/>
    <w:rsid w:val="00885E79"/>
    <w:rsid w:val="008903A5"/>
    <w:rsid w:val="00890B1C"/>
    <w:rsid w:val="0089195B"/>
    <w:rsid w:val="008A0301"/>
    <w:rsid w:val="008A0561"/>
    <w:rsid w:val="008A1623"/>
    <w:rsid w:val="008A4700"/>
    <w:rsid w:val="008B1238"/>
    <w:rsid w:val="008B305C"/>
    <w:rsid w:val="008C1566"/>
    <w:rsid w:val="008C3857"/>
    <w:rsid w:val="008C53A3"/>
    <w:rsid w:val="008C65B4"/>
    <w:rsid w:val="008D10EA"/>
    <w:rsid w:val="008D137D"/>
    <w:rsid w:val="008D22E0"/>
    <w:rsid w:val="008D37D1"/>
    <w:rsid w:val="008E7D2A"/>
    <w:rsid w:val="008F0762"/>
    <w:rsid w:val="008F462B"/>
    <w:rsid w:val="008F4DD1"/>
    <w:rsid w:val="008F617D"/>
    <w:rsid w:val="00902A78"/>
    <w:rsid w:val="0090439C"/>
    <w:rsid w:val="0090737E"/>
    <w:rsid w:val="009125B4"/>
    <w:rsid w:val="00913868"/>
    <w:rsid w:val="00914CAF"/>
    <w:rsid w:val="00920C06"/>
    <w:rsid w:val="00921F88"/>
    <w:rsid w:val="009231EE"/>
    <w:rsid w:val="00926A49"/>
    <w:rsid w:val="009300E3"/>
    <w:rsid w:val="00930177"/>
    <w:rsid w:val="00933C88"/>
    <w:rsid w:val="00934C3B"/>
    <w:rsid w:val="00934C3F"/>
    <w:rsid w:val="00936738"/>
    <w:rsid w:val="00946AAC"/>
    <w:rsid w:val="00947E75"/>
    <w:rsid w:val="009503AA"/>
    <w:rsid w:val="00951714"/>
    <w:rsid w:val="00954BAD"/>
    <w:rsid w:val="0095785C"/>
    <w:rsid w:val="00961B2F"/>
    <w:rsid w:val="00965F71"/>
    <w:rsid w:val="00967F75"/>
    <w:rsid w:val="009750FC"/>
    <w:rsid w:val="00975388"/>
    <w:rsid w:val="00981A3A"/>
    <w:rsid w:val="00984C22"/>
    <w:rsid w:val="0098543B"/>
    <w:rsid w:val="00986634"/>
    <w:rsid w:val="00991023"/>
    <w:rsid w:val="00991AA3"/>
    <w:rsid w:val="0099279C"/>
    <w:rsid w:val="00996EB5"/>
    <w:rsid w:val="009A3087"/>
    <w:rsid w:val="009A431E"/>
    <w:rsid w:val="009A52D0"/>
    <w:rsid w:val="009A5B40"/>
    <w:rsid w:val="009A7A65"/>
    <w:rsid w:val="009B2E28"/>
    <w:rsid w:val="009B4A0B"/>
    <w:rsid w:val="009B689D"/>
    <w:rsid w:val="009B6993"/>
    <w:rsid w:val="009B70BD"/>
    <w:rsid w:val="009B7288"/>
    <w:rsid w:val="009C0C9A"/>
    <w:rsid w:val="009C0CAB"/>
    <w:rsid w:val="009C150C"/>
    <w:rsid w:val="009D2AFF"/>
    <w:rsid w:val="009E1747"/>
    <w:rsid w:val="009E4AAC"/>
    <w:rsid w:val="009F34BB"/>
    <w:rsid w:val="009F464C"/>
    <w:rsid w:val="009F4A9B"/>
    <w:rsid w:val="00A045A8"/>
    <w:rsid w:val="00A05DA8"/>
    <w:rsid w:val="00A07609"/>
    <w:rsid w:val="00A107F5"/>
    <w:rsid w:val="00A14117"/>
    <w:rsid w:val="00A14D50"/>
    <w:rsid w:val="00A15931"/>
    <w:rsid w:val="00A1613F"/>
    <w:rsid w:val="00A2050A"/>
    <w:rsid w:val="00A20D4F"/>
    <w:rsid w:val="00A21FA2"/>
    <w:rsid w:val="00A255F5"/>
    <w:rsid w:val="00A2792E"/>
    <w:rsid w:val="00A326E7"/>
    <w:rsid w:val="00A33385"/>
    <w:rsid w:val="00A45DCE"/>
    <w:rsid w:val="00A51230"/>
    <w:rsid w:val="00A53253"/>
    <w:rsid w:val="00A57E13"/>
    <w:rsid w:val="00A63DA1"/>
    <w:rsid w:val="00A6500D"/>
    <w:rsid w:val="00A65C8F"/>
    <w:rsid w:val="00A70CFF"/>
    <w:rsid w:val="00A71E1F"/>
    <w:rsid w:val="00A72A50"/>
    <w:rsid w:val="00A7521F"/>
    <w:rsid w:val="00A83D3A"/>
    <w:rsid w:val="00A85D52"/>
    <w:rsid w:val="00A87D60"/>
    <w:rsid w:val="00A90625"/>
    <w:rsid w:val="00A93093"/>
    <w:rsid w:val="00A97F4F"/>
    <w:rsid w:val="00AA2E1A"/>
    <w:rsid w:val="00AA46F3"/>
    <w:rsid w:val="00AA48DC"/>
    <w:rsid w:val="00AB05C7"/>
    <w:rsid w:val="00AB49CE"/>
    <w:rsid w:val="00AB4E57"/>
    <w:rsid w:val="00AB68FD"/>
    <w:rsid w:val="00AC1407"/>
    <w:rsid w:val="00AC46A2"/>
    <w:rsid w:val="00AD2B51"/>
    <w:rsid w:val="00AD4568"/>
    <w:rsid w:val="00AD63AD"/>
    <w:rsid w:val="00AD6864"/>
    <w:rsid w:val="00AE2819"/>
    <w:rsid w:val="00AE74D9"/>
    <w:rsid w:val="00AF6B0B"/>
    <w:rsid w:val="00AF77F5"/>
    <w:rsid w:val="00B00384"/>
    <w:rsid w:val="00B0629A"/>
    <w:rsid w:val="00B10B72"/>
    <w:rsid w:val="00B11236"/>
    <w:rsid w:val="00B11E43"/>
    <w:rsid w:val="00B12B9E"/>
    <w:rsid w:val="00B14780"/>
    <w:rsid w:val="00B168B3"/>
    <w:rsid w:val="00B21EC7"/>
    <w:rsid w:val="00B24756"/>
    <w:rsid w:val="00B25F55"/>
    <w:rsid w:val="00B45206"/>
    <w:rsid w:val="00B47787"/>
    <w:rsid w:val="00B50582"/>
    <w:rsid w:val="00B52C2F"/>
    <w:rsid w:val="00B564F7"/>
    <w:rsid w:val="00B6484C"/>
    <w:rsid w:val="00B65234"/>
    <w:rsid w:val="00B66637"/>
    <w:rsid w:val="00B7184A"/>
    <w:rsid w:val="00B73C90"/>
    <w:rsid w:val="00B73D73"/>
    <w:rsid w:val="00B74249"/>
    <w:rsid w:val="00B7443E"/>
    <w:rsid w:val="00B748DC"/>
    <w:rsid w:val="00B75500"/>
    <w:rsid w:val="00B864FE"/>
    <w:rsid w:val="00B919B2"/>
    <w:rsid w:val="00B9298E"/>
    <w:rsid w:val="00B9449E"/>
    <w:rsid w:val="00B95114"/>
    <w:rsid w:val="00B963A2"/>
    <w:rsid w:val="00BA2215"/>
    <w:rsid w:val="00BA2411"/>
    <w:rsid w:val="00BA4A55"/>
    <w:rsid w:val="00BA4F3D"/>
    <w:rsid w:val="00BA52FB"/>
    <w:rsid w:val="00BA6855"/>
    <w:rsid w:val="00BB1874"/>
    <w:rsid w:val="00BB1D4A"/>
    <w:rsid w:val="00BB6D7E"/>
    <w:rsid w:val="00BB71AC"/>
    <w:rsid w:val="00BC5693"/>
    <w:rsid w:val="00BD4EB6"/>
    <w:rsid w:val="00BE4027"/>
    <w:rsid w:val="00BE41D1"/>
    <w:rsid w:val="00BE60A3"/>
    <w:rsid w:val="00BE7D9B"/>
    <w:rsid w:val="00BF4087"/>
    <w:rsid w:val="00BF7B79"/>
    <w:rsid w:val="00C00686"/>
    <w:rsid w:val="00C0481C"/>
    <w:rsid w:val="00C0482A"/>
    <w:rsid w:val="00C0532E"/>
    <w:rsid w:val="00C06758"/>
    <w:rsid w:val="00C07122"/>
    <w:rsid w:val="00C10273"/>
    <w:rsid w:val="00C13B20"/>
    <w:rsid w:val="00C2114E"/>
    <w:rsid w:val="00C26876"/>
    <w:rsid w:val="00C30A27"/>
    <w:rsid w:val="00C33823"/>
    <w:rsid w:val="00C36D5A"/>
    <w:rsid w:val="00C37264"/>
    <w:rsid w:val="00C46679"/>
    <w:rsid w:val="00C5417C"/>
    <w:rsid w:val="00C55F82"/>
    <w:rsid w:val="00C56F28"/>
    <w:rsid w:val="00C61526"/>
    <w:rsid w:val="00C6425C"/>
    <w:rsid w:val="00C67C37"/>
    <w:rsid w:val="00C71556"/>
    <w:rsid w:val="00C7196E"/>
    <w:rsid w:val="00C752B2"/>
    <w:rsid w:val="00C754DE"/>
    <w:rsid w:val="00C770FE"/>
    <w:rsid w:val="00C83E78"/>
    <w:rsid w:val="00C90201"/>
    <w:rsid w:val="00C90730"/>
    <w:rsid w:val="00C90747"/>
    <w:rsid w:val="00C9492D"/>
    <w:rsid w:val="00C97B78"/>
    <w:rsid w:val="00CA60D6"/>
    <w:rsid w:val="00CB024E"/>
    <w:rsid w:val="00CB1314"/>
    <w:rsid w:val="00CC1AC9"/>
    <w:rsid w:val="00CC23CA"/>
    <w:rsid w:val="00CC5C6B"/>
    <w:rsid w:val="00CD0D86"/>
    <w:rsid w:val="00CE0CF9"/>
    <w:rsid w:val="00CE11F2"/>
    <w:rsid w:val="00CE31F2"/>
    <w:rsid w:val="00CE41EE"/>
    <w:rsid w:val="00CE4A0E"/>
    <w:rsid w:val="00CE5221"/>
    <w:rsid w:val="00CE755B"/>
    <w:rsid w:val="00CF59B5"/>
    <w:rsid w:val="00CF699A"/>
    <w:rsid w:val="00CF71EC"/>
    <w:rsid w:val="00D002F7"/>
    <w:rsid w:val="00D00ABA"/>
    <w:rsid w:val="00D02E7B"/>
    <w:rsid w:val="00D156A0"/>
    <w:rsid w:val="00D2027E"/>
    <w:rsid w:val="00D22A30"/>
    <w:rsid w:val="00D27D1A"/>
    <w:rsid w:val="00D45C03"/>
    <w:rsid w:val="00D461DB"/>
    <w:rsid w:val="00D51DB7"/>
    <w:rsid w:val="00D528FC"/>
    <w:rsid w:val="00D5455C"/>
    <w:rsid w:val="00D54D0D"/>
    <w:rsid w:val="00D55B8B"/>
    <w:rsid w:val="00D573A2"/>
    <w:rsid w:val="00D672DE"/>
    <w:rsid w:val="00D73882"/>
    <w:rsid w:val="00D8231B"/>
    <w:rsid w:val="00D875B7"/>
    <w:rsid w:val="00D92B9E"/>
    <w:rsid w:val="00D93D09"/>
    <w:rsid w:val="00D958C0"/>
    <w:rsid w:val="00DA19C7"/>
    <w:rsid w:val="00DA1DF3"/>
    <w:rsid w:val="00DB7BBD"/>
    <w:rsid w:val="00DC2A8B"/>
    <w:rsid w:val="00DC7D2C"/>
    <w:rsid w:val="00DD230C"/>
    <w:rsid w:val="00DD2B6F"/>
    <w:rsid w:val="00DD3A2C"/>
    <w:rsid w:val="00DD7694"/>
    <w:rsid w:val="00DD7D17"/>
    <w:rsid w:val="00DE18A0"/>
    <w:rsid w:val="00DE64A9"/>
    <w:rsid w:val="00DE663F"/>
    <w:rsid w:val="00E049E5"/>
    <w:rsid w:val="00E123EC"/>
    <w:rsid w:val="00E227BE"/>
    <w:rsid w:val="00E31FBD"/>
    <w:rsid w:val="00E33FBE"/>
    <w:rsid w:val="00E37B73"/>
    <w:rsid w:val="00E4056C"/>
    <w:rsid w:val="00E4685F"/>
    <w:rsid w:val="00E5413A"/>
    <w:rsid w:val="00E54183"/>
    <w:rsid w:val="00E57D87"/>
    <w:rsid w:val="00E63354"/>
    <w:rsid w:val="00E638B9"/>
    <w:rsid w:val="00E711BB"/>
    <w:rsid w:val="00E741C6"/>
    <w:rsid w:val="00E80D7C"/>
    <w:rsid w:val="00E83936"/>
    <w:rsid w:val="00E9471B"/>
    <w:rsid w:val="00EA38D2"/>
    <w:rsid w:val="00EA4024"/>
    <w:rsid w:val="00EB706A"/>
    <w:rsid w:val="00EB7FA5"/>
    <w:rsid w:val="00ED178E"/>
    <w:rsid w:val="00EE7C5D"/>
    <w:rsid w:val="00EF06E9"/>
    <w:rsid w:val="00EF0F53"/>
    <w:rsid w:val="00EF2E8F"/>
    <w:rsid w:val="00EF4EEC"/>
    <w:rsid w:val="00EF5880"/>
    <w:rsid w:val="00F04FBC"/>
    <w:rsid w:val="00F11E84"/>
    <w:rsid w:val="00F16D8C"/>
    <w:rsid w:val="00F22B7F"/>
    <w:rsid w:val="00F22BCE"/>
    <w:rsid w:val="00F4081C"/>
    <w:rsid w:val="00F53644"/>
    <w:rsid w:val="00F53F68"/>
    <w:rsid w:val="00F5655B"/>
    <w:rsid w:val="00F62E86"/>
    <w:rsid w:val="00F63D60"/>
    <w:rsid w:val="00F6694E"/>
    <w:rsid w:val="00F6768A"/>
    <w:rsid w:val="00F67D91"/>
    <w:rsid w:val="00F70674"/>
    <w:rsid w:val="00F70F01"/>
    <w:rsid w:val="00F8083C"/>
    <w:rsid w:val="00F80B10"/>
    <w:rsid w:val="00F905D6"/>
    <w:rsid w:val="00F935C3"/>
    <w:rsid w:val="00F93DBE"/>
    <w:rsid w:val="00F949BE"/>
    <w:rsid w:val="00FA6C87"/>
    <w:rsid w:val="00FA7E11"/>
    <w:rsid w:val="00FB4D99"/>
    <w:rsid w:val="00FB64B7"/>
    <w:rsid w:val="00FB73D2"/>
    <w:rsid w:val="00FC036E"/>
    <w:rsid w:val="00FC21F5"/>
    <w:rsid w:val="00FC40DE"/>
    <w:rsid w:val="00FC43C3"/>
    <w:rsid w:val="00FC4B6A"/>
    <w:rsid w:val="00FC52BA"/>
    <w:rsid w:val="00FD0F57"/>
    <w:rsid w:val="00FD450B"/>
    <w:rsid w:val="00FD65BA"/>
    <w:rsid w:val="00FE17F9"/>
    <w:rsid w:val="00FE3173"/>
    <w:rsid w:val="00FE35EA"/>
    <w:rsid w:val="00FE7DD7"/>
    <w:rsid w:val="00FF40FA"/>
    <w:rsid w:val="00FF5603"/>
    <w:rsid w:val="00FF6F3D"/>
    <w:rsid w:val="00FF71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9C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A4F3D"/>
    <w:pPr>
      <w:keepNext/>
      <w:jc w:val="both"/>
      <w:outlineLvl w:val="0"/>
    </w:pPr>
    <w:rPr>
      <w:b/>
      <w:bCs/>
      <w:sz w:val="22"/>
      <w:lang w:val="lt-LT"/>
    </w:rPr>
  </w:style>
  <w:style w:type="paragraph" w:styleId="Heading2">
    <w:name w:val="heading 2"/>
    <w:basedOn w:val="Normal"/>
    <w:next w:val="Normal"/>
    <w:link w:val="Heading2Char"/>
    <w:uiPriority w:val="9"/>
    <w:unhideWhenUsed/>
    <w:qFormat/>
    <w:rsid w:val="00EF0F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A4F3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4F3D"/>
    <w:rPr>
      <w:rFonts w:ascii="Times New Roman" w:eastAsia="Times New Roman" w:hAnsi="Times New Roman" w:cs="Times New Roman"/>
      <w:b/>
      <w:bCs/>
      <w:szCs w:val="24"/>
    </w:rPr>
  </w:style>
  <w:style w:type="character" w:customStyle="1" w:styleId="Heading3Char">
    <w:name w:val="Heading 3 Char"/>
    <w:basedOn w:val="DefaultParagraphFont"/>
    <w:link w:val="Heading3"/>
    <w:rsid w:val="00BA4F3D"/>
    <w:rPr>
      <w:rFonts w:ascii="Arial" w:eastAsia="Times New Roman" w:hAnsi="Arial" w:cs="Arial"/>
      <w:b/>
      <w:bCs/>
      <w:sz w:val="26"/>
      <w:szCs w:val="26"/>
      <w:lang w:val="en-GB"/>
    </w:rPr>
  </w:style>
  <w:style w:type="paragraph" w:styleId="Footer">
    <w:name w:val="footer"/>
    <w:basedOn w:val="Normal"/>
    <w:link w:val="FooterChar"/>
    <w:uiPriority w:val="99"/>
    <w:rsid w:val="00BA4F3D"/>
    <w:pPr>
      <w:tabs>
        <w:tab w:val="center" w:pos="4153"/>
        <w:tab w:val="right" w:pos="8306"/>
      </w:tabs>
    </w:pPr>
    <w:rPr>
      <w:lang w:val="lt-LT"/>
    </w:rPr>
  </w:style>
  <w:style w:type="character" w:customStyle="1" w:styleId="FooterChar">
    <w:name w:val="Footer Char"/>
    <w:basedOn w:val="DefaultParagraphFont"/>
    <w:link w:val="Footer"/>
    <w:uiPriority w:val="99"/>
    <w:rsid w:val="00BA4F3D"/>
    <w:rPr>
      <w:rFonts w:ascii="Times New Roman" w:eastAsia="Times New Roman" w:hAnsi="Times New Roman" w:cs="Times New Roman"/>
      <w:sz w:val="24"/>
      <w:szCs w:val="24"/>
    </w:rPr>
  </w:style>
  <w:style w:type="paragraph" w:styleId="Header">
    <w:name w:val="header"/>
    <w:basedOn w:val="Normal"/>
    <w:link w:val="HeaderChar"/>
    <w:uiPriority w:val="99"/>
    <w:rsid w:val="00BA4F3D"/>
    <w:pPr>
      <w:tabs>
        <w:tab w:val="center" w:pos="4153"/>
        <w:tab w:val="right" w:pos="8306"/>
      </w:tabs>
    </w:pPr>
    <w:rPr>
      <w:lang w:val="lt-LT"/>
    </w:rPr>
  </w:style>
  <w:style w:type="character" w:customStyle="1" w:styleId="HeaderChar">
    <w:name w:val="Header Char"/>
    <w:basedOn w:val="DefaultParagraphFont"/>
    <w:link w:val="Header"/>
    <w:uiPriority w:val="99"/>
    <w:rsid w:val="00BA4F3D"/>
    <w:rPr>
      <w:rFonts w:ascii="Times New Roman" w:eastAsia="Times New Roman" w:hAnsi="Times New Roman" w:cs="Times New Roman"/>
      <w:sz w:val="24"/>
      <w:szCs w:val="24"/>
    </w:rPr>
  </w:style>
  <w:style w:type="paragraph" w:styleId="BodyText">
    <w:name w:val="Body Text"/>
    <w:basedOn w:val="Normal"/>
    <w:link w:val="BodyTextChar"/>
    <w:rsid w:val="00BA4F3D"/>
    <w:pPr>
      <w:jc w:val="both"/>
    </w:pPr>
    <w:rPr>
      <w:sz w:val="22"/>
      <w:lang w:val="lt-LT"/>
    </w:rPr>
  </w:style>
  <w:style w:type="character" w:customStyle="1" w:styleId="BodyTextChar">
    <w:name w:val="Body Text Char"/>
    <w:basedOn w:val="DefaultParagraphFont"/>
    <w:link w:val="BodyText"/>
    <w:rsid w:val="00BA4F3D"/>
    <w:rPr>
      <w:rFonts w:ascii="Times New Roman" w:eastAsia="Times New Roman" w:hAnsi="Times New Roman" w:cs="Times New Roman"/>
      <w:szCs w:val="24"/>
    </w:rPr>
  </w:style>
  <w:style w:type="character" w:styleId="Hyperlink">
    <w:name w:val="Hyperlink"/>
    <w:rsid w:val="00BA4F3D"/>
    <w:rPr>
      <w:color w:val="0000FF"/>
      <w:u w:val="single"/>
    </w:rPr>
  </w:style>
  <w:style w:type="paragraph" w:customStyle="1" w:styleId="Sraopastraipa1">
    <w:name w:val="Sąrašo pastraipa1"/>
    <w:basedOn w:val="Normal"/>
    <w:qFormat/>
    <w:rsid w:val="00BA4F3D"/>
    <w:pPr>
      <w:spacing w:after="200" w:line="276" w:lineRule="auto"/>
      <w:ind w:left="720"/>
      <w:contextualSpacing/>
    </w:pPr>
    <w:rPr>
      <w:rFonts w:ascii="Calibri" w:eastAsia="Calibri" w:hAnsi="Calibri"/>
      <w:sz w:val="22"/>
      <w:szCs w:val="22"/>
      <w:lang w:val="lt-LT"/>
    </w:rPr>
  </w:style>
  <w:style w:type="character" w:styleId="Strong">
    <w:name w:val="Strong"/>
    <w:qFormat/>
    <w:rsid w:val="00BA4F3D"/>
    <w:rPr>
      <w:b/>
      <w:bCs/>
    </w:rPr>
  </w:style>
  <w:style w:type="paragraph" w:styleId="Subtitle">
    <w:name w:val="Subtitle"/>
    <w:basedOn w:val="Normal"/>
    <w:link w:val="SubtitleChar"/>
    <w:qFormat/>
    <w:rsid w:val="00BA4F3D"/>
    <w:pPr>
      <w:spacing w:before="100" w:beforeAutospacing="1" w:after="100" w:afterAutospacing="1"/>
    </w:pPr>
    <w:rPr>
      <w:lang w:val="lt-LT" w:eastAsia="lt-LT"/>
    </w:rPr>
  </w:style>
  <w:style w:type="character" w:customStyle="1" w:styleId="SubtitleChar">
    <w:name w:val="Subtitle Char"/>
    <w:basedOn w:val="DefaultParagraphFont"/>
    <w:link w:val="Subtitle"/>
    <w:rsid w:val="00BA4F3D"/>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4657BC"/>
    <w:rPr>
      <w:rFonts w:ascii="Tahoma" w:hAnsi="Tahoma" w:cs="Tahoma"/>
      <w:sz w:val="16"/>
      <w:szCs w:val="16"/>
    </w:rPr>
  </w:style>
  <w:style w:type="character" w:customStyle="1" w:styleId="BalloonTextChar">
    <w:name w:val="Balloon Text Char"/>
    <w:basedOn w:val="DefaultParagraphFont"/>
    <w:link w:val="BalloonText"/>
    <w:uiPriority w:val="99"/>
    <w:semiHidden/>
    <w:rsid w:val="004657BC"/>
    <w:rPr>
      <w:rFonts w:ascii="Tahoma" w:eastAsia="Times New Roman" w:hAnsi="Tahoma" w:cs="Tahoma"/>
      <w:sz w:val="16"/>
      <w:szCs w:val="16"/>
      <w:lang w:val="en-GB"/>
    </w:rPr>
  </w:style>
  <w:style w:type="paragraph" w:styleId="ListParagraph">
    <w:name w:val="List Paragraph"/>
    <w:basedOn w:val="Normal"/>
    <w:uiPriority w:val="99"/>
    <w:qFormat/>
    <w:rsid w:val="00B6484C"/>
    <w:pPr>
      <w:spacing w:after="200" w:line="276" w:lineRule="auto"/>
      <w:ind w:left="720"/>
      <w:contextualSpacing/>
    </w:pPr>
    <w:rPr>
      <w:rFonts w:ascii="Calibri" w:hAnsi="Calibri"/>
      <w:sz w:val="22"/>
      <w:szCs w:val="22"/>
      <w:lang w:val="lt-LT"/>
    </w:rPr>
  </w:style>
  <w:style w:type="character" w:customStyle="1" w:styleId="Heading2Char">
    <w:name w:val="Heading 2 Char"/>
    <w:basedOn w:val="DefaultParagraphFont"/>
    <w:link w:val="Heading2"/>
    <w:uiPriority w:val="9"/>
    <w:rsid w:val="00EF0F53"/>
    <w:rPr>
      <w:rFonts w:asciiTheme="majorHAnsi" w:eastAsiaTheme="majorEastAsia" w:hAnsiTheme="majorHAnsi" w:cstheme="majorBidi"/>
      <w:b/>
      <w:bCs/>
      <w:color w:val="4F81BD" w:themeColor="accent1"/>
      <w:sz w:val="26"/>
      <w:szCs w:val="26"/>
      <w:lang w:val="en-GB"/>
    </w:rPr>
  </w:style>
  <w:style w:type="paragraph" w:styleId="FootnoteText">
    <w:name w:val="footnote text"/>
    <w:basedOn w:val="Normal"/>
    <w:link w:val="FootnoteTextChar"/>
    <w:uiPriority w:val="99"/>
    <w:semiHidden/>
    <w:unhideWhenUsed/>
    <w:rsid w:val="00246A61"/>
    <w:rPr>
      <w:rFonts w:eastAsia="Calibri"/>
      <w:sz w:val="20"/>
      <w:szCs w:val="20"/>
      <w:lang w:val="lt-LT"/>
    </w:rPr>
  </w:style>
  <w:style w:type="character" w:customStyle="1" w:styleId="FootnoteTextChar">
    <w:name w:val="Footnote Text Char"/>
    <w:basedOn w:val="DefaultParagraphFont"/>
    <w:link w:val="FootnoteText"/>
    <w:uiPriority w:val="99"/>
    <w:semiHidden/>
    <w:rsid w:val="00246A61"/>
    <w:rPr>
      <w:rFonts w:ascii="Times New Roman" w:eastAsia="Calibri" w:hAnsi="Times New Roman" w:cs="Times New Roman"/>
      <w:sz w:val="20"/>
      <w:szCs w:val="20"/>
    </w:rPr>
  </w:style>
  <w:style w:type="character" w:styleId="FootnoteReference">
    <w:name w:val="footnote reference"/>
    <w:aliases w:val="Footnote Reference Number"/>
    <w:semiHidden/>
    <w:rsid w:val="00246A61"/>
    <w:rPr>
      <w:vertAlign w:val="superscript"/>
    </w:rPr>
  </w:style>
  <w:style w:type="character" w:styleId="CommentReference">
    <w:name w:val="annotation reference"/>
    <w:basedOn w:val="DefaultParagraphFont"/>
    <w:uiPriority w:val="99"/>
    <w:semiHidden/>
    <w:unhideWhenUsed/>
    <w:rsid w:val="00E83936"/>
    <w:rPr>
      <w:sz w:val="16"/>
      <w:szCs w:val="16"/>
    </w:rPr>
  </w:style>
  <w:style w:type="paragraph" w:styleId="CommentText">
    <w:name w:val="annotation text"/>
    <w:basedOn w:val="Normal"/>
    <w:link w:val="CommentTextChar"/>
    <w:uiPriority w:val="99"/>
    <w:semiHidden/>
    <w:unhideWhenUsed/>
    <w:rsid w:val="00E83936"/>
    <w:rPr>
      <w:sz w:val="20"/>
      <w:szCs w:val="20"/>
    </w:rPr>
  </w:style>
  <w:style w:type="character" w:customStyle="1" w:styleId="CommentTextChar">
    <w:name w:val="Comment Text Char"/>
    <w:basedOn w:val="DefaultParagraphFont"/>
    <w:link w:val="CommentText"/>
    <w:uiPriority w:val="99"/>
    <w:semiHidden/>
    <w:rsid w:val="00E8393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3936"/>
    <w:rPr>
      <w:b/>
      <w:bCs/>
    </w:rPr>
  </w:style>
  <w:style w:type="character" w:customStyle="1" w:styleId="CommentSubjectChar">
    <w:name w:val="Comment Subject Char"/>
    <w:basedOn w:val="CommentTextChar"/>
    <w:link w:val="CommentSubject"/>
    <w:uiPriority w:val="99"/>
    <w:semiHidden/>
    <w:rsid w:val="00E83936"/>
    <w:rPr>
      <w:rFonts w:ascii="Times New Roman" w:eastAsia="Times New Roman" w:hAnsi="Times New Roman" w:cs="Times New Roman"/>
      <w:b/>
      <w:bCs/>
      <w:sz w:val="20"/>
      <w:szCs w:val="20"/>
      <w:lang w:val="en-GB"/>
    </w:rPr>
  </w:style>
  <w:style w:type="table" w:styleId="TableGrid">
    <w:name w:val="Table Grid"/>
    <w:basedOn w:val="TableNormal"/>
    <w:uiPriority w:val="39"/>
    <w:rsid w:val="00E54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65B4"/>
    <w:pPr>
      <w:spacing w:before="100" w:beforeAutospacing="1" w:after="100" w:afterAutospacing="1"/>
    </w:pPr>
    <w:rPr>
      <w:lang w:val="en-US"/>
    </w:rPr>
  </w:style>
  <w:style w:type="paragraph" w:customStyle="1" w:styleId="Default">
    <w:name w:val="Default"/>
    <w:rsid w:val="003B4CD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 w:type="paragraph" w:customStyle="1" w:styleId="Contenudetableau">
    <w:name w:val="Contenu de tableau"/>
    <w:basedOn w:val="Normal"/>
    <w:qFormat/>
    <w:rsid w:val="001370F0"/>
    <w:pPr>
      <w:spacing w:after="160" w:line="259" w:lineRule="auto"/>
    </w:pPr>
    <w:rPr>
      <w:rFonts w:asciiTheme="minorHAnsi" w:eastAsiaTheme="minorHAnsi" w:hAnsiTheme="minorHAnsi" w:cstheme="minorBidi"/>
      <w:sz w:val="22"/>
      <w:szCs w:val="22"/>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9C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A4F3D"/>
    <w:pPr>
      <w:keepNext/>
      <w:jc w:val="both"/>
      <w:outlineLvl w:val="0"/>
    </w:pPr>
    <w:rPr>
      <w:b/>
      <w:bCs/>
      <w:sz w:val="22"/>
      <w:lang w:val="lt-LT"/>
    </w:rPr>
  </w:style>
  <w:style w:type="paragraph" w:styleId="Heading2">
    <w:name w:val="heading 2"/>
    <w:basedOn w:val="Normal"/>
    <w:next w:val="Normal"/>
    <w:link w:val="Heading2Char"/>
    <w:uiPriority w:val="9"/>
    <w:unhideWhenUsed/>
    <w:qFormat/>
    <w:rsid w:val="00EF0F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A4F3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4F3D"/>
    <w:rPr>
      <w:rFonts w:ascii="Times New Roman" w:eastAsia="Times New Roman" w:hAnsi="Times New Roman" w:cs="Times New Roman"/>
      <w:b/>
      <w:bCs/>
      <w:szCs w:val="24"/>
    </w:rPr>
  </w:style>
  <w:style w:type="character" w:customStyle="1" w:styleId="Heading3Char">
    <w:name w:val="Heading 3 Char"/>
    <w:basedOn w:val="DefaultParagraphFont"/>
    <w:link w:val="Heading3"/>
    <w:rsid w:val="00BA4F3D"/>
    <w:rPr>
      <w:rFonts w:ascii="Arial" w:eastAsia="Times New Roman" w:hAnsi="Arial" w:cs="Arial"/>
      <w:b/>
      <w:bCs/>
      <w:sz w:val="26"/>
      <w:szCs w:val="26"/>
      <w:lang w:val="en-GB"/>
    </w:rPr>
  </w:style>
  <w:style w:type="paragraph" w:styleId="Footer">
    <w:name w:val="footer"/>
    <w:basedOn w:val="Normal"/>
    <w:link w:val="FooterChar"/>
    <w:uiPriority w:val="99"/>
    <w:rsid w:val="00BA4F3D"/>
    <w:pPr>
      <w:tabs>
        <w:tab w:val="center" w:pos="4153"/>
        <w:tab w:val="right" w:pos="8306"/>
      </w:tabs>
    </w:pPr>
    <w:rPr>
      <w:lang w:val="lt-LT"/>
    </w:rPr>
  </w:style>
  <w:style w:type="character" w:customStyle="1" w:styleId="FooterChar">
    <w:name w:val="Footer Char"/>
    <w:basedOn w:val="DefaultParagraphFont"/>
    <w:link w:val="Footer"/>
    <w:uiPriority w:val="99"/>
    <w:rsid w:val="00BA4F3D"/>
    <w:rPr>
      <w:rFonts w:ascii="Times New Roman" w:eastAsia="Times New Roman" w:hAnsi="Times New Roman" w:cs="Times New Roman"/>
      <w:sz w:val="24"/>
      <w:szCs w:val="24"/>
    </w:rPr>
  </w:style>
  <w:style w:type="paragraph" w:styleId="Header">
    <w:name w:val="header"/>
    <w:basedOn w:val="Normal"/>
    <w:link w:val="HeaderChar"/>
    <w:uiPriority w:val="99"/>
    <w:rsid w:val="00BA4F3D"/>
    <w:pPr>
      <w:tabs>
        <w:tab w:val="center" w:pos="4153"/>
        <w:tab w:val="right" w:pos="8306"/>
      </w:tabs>
    </w:pPr>
    <w:rPr>
      <w:lang w:val="lt-LT"/>
    </w:rPr>
  </w:style>
  <w:style w:type="character" w:customStyle="1" w:styleId="HeaderChar">
    <w:name w:val="Header Char"/>
    <w:basedOn w:val="DefaultParagraphFont"/>
    <w:link w:val="Header"/>
    <w:uiPriority w:val="99"/>
    <w:rsid w:val="00BA4F3D"/>
    <w:rPr>
      <w:rFonts w:ascii="Times New Roman" w:eastAsia="Times New Roman" w:hAnsi="Times New Roman" w:cs="Times New Roman"/>
      <w:sz w:val="24"/>
      <w:szCs w:val="24"/>
    </w:rPr>
  </w:style>
  <w:style w:type="paragraph" w:styleId="BodyText">
    <w:name w:val="Body Text"/>
    <w:basedOn w:val="Normal"/>
    <w:link w:val="BodyTextChar"/>
    <w:rsid w:val="00BA4F3D"/>
    <w:pPr>
      <w:jc w:val="both"/>
    </w:pPr>
    <w:rPr>
      <w:sz w:val="22"/>
      <w:lang w:val="lt-LT"/>
    </w:rPr>
  </w:style>
  <w:style w:type="character" w:customStyle="1" w:styleId="BodyTextChar">
    <w:name w:val="Body Text Char"/>
    <w:basedOn w:val="DefaultParagraphFont"/>
    <w:link w:val="BodyText"/>
    <w:rsid w:val="00BA4F3D"/>
    <w:rPr>
      <w:rFonts w:ascii="Times New Roman" w:eastAsia="Times New Roman" w:hAnsi="Times New Roman" w:cs="Times New Roman"/>
      <w:szCs w:val="24"/>
    </w:rPr>
  </w:style>
  <w:style w:type="character" w:styleId="Hyperlink">
    <w:name w:val="Hyperlink"/>
    <w:rsid w:val="00BA4F3D"/>
    <w:rPr>
      <w:color w:val="0000FF"/>
      <w:u w:val="single"/>
    </w:rPr>
  </w:style>
  <w:style w:type="paragraph" w:customStyle="1" w:styleId="Sraopastraipa1">
    <w:name w:val="Sąrašo pastraipa1"/>
    <w:basedOn w:val="Normal"/>
    <w:qFormat/>
    <w:rsid w:val="00BA4F3D"/>
    <w:pPr>
      <w:spacing w:after="200" w:line="276" w:lineRule="auto"/>
      <w:ind w:left="720"/>
      <w:contextualSpacing/>
    </w:pPr>
    <w:rPr>
      <w:rFonts w:ascii="Calibri" w:eastAsia="Calibri" w:hAnsi="Calibri"/>
      <w:sz w:val="22"/>
      <w:szCs w:val="22"/>
      <w:lang w:val="lt-LT"/>
    </w:rPr>
  </w:style>
  <w:style w:type="character" w:styleId="Strong">
    <w:name w:val="Strong"/>
    <w:qFormat/>
    <w:rsid w:val="00BA4F3D"/>
    <w:rPr>
      <w:b/>
      <w:bCs/>
    </w:rPr>
  </w:style>
  <w:style w:type="paragraph" w:styleId="Subtitle">
    <w:name w:val="Subtitle"/>
    <w:basedOn w:val="Normal"/>
    <w:link w:val="SubtitleChar"/>
    <w:qFormat/>
    <w:rsid w:val="00BA4F3D"/>
    <w:pPr>
      <w:spacing w:before="100" w:beforeAutospacing="1" w:after="100" w:afterAutospacing="1"/>
    </w:pPr>
    <w:rPr>
      <w:lang w:val="lt-LT" w:eastAsia="lt-LT"/>
    </w:rPr>
  </w:style>
  <w:style w:type="character" w:customStyle="1" w:styleId="SubtitleChar">
    <w:name w:val="Subtitle Char"/>
    <w:basedOn w:val="DefaultParagraphFont"/>
    <w:link w:val="Subtitle"/>
    <w:rsid w:val="00BA4F3D"/>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4657BC"/>
    <w:rPr>
      <w:rFonts w:ascii="Tahoma" w:hAnsi="Tahoma" w:cs="Tahoma"/>
      <w:sz w:val="16"/>
      <w:szCs w:val="16"/>
    </w:rPr>
  </w:style>
  <w:style w:type="character" w:customStyle="1" w:styleId="BalloonTextChar">
    <w:name w:val="Balloon Text Char"/>
    <w:basedOn w:val="DefaultParagraphFont"/>
    <w:link w:val="BalloonText"/>
    <w:uiPriority w:val="99"/>
    <w:semiHidden/>
    <w:rsid w:val="004657BC"/>
    <w:rPr>
      <w:rFonts w:ascii="Tahoma" w:eastAsia="Times New Roman" w:hAnsi="Tahoma" w:cs="Tahoma"/>
      <w:sz w:val="16"/>
      <w:szCs w:val="16"/>
      <w:lang w:val="en-GB"/>
    </w:rPr>
  </w:style>
  <w:style w:type="paragraph" w:styleId="ListParagraph">
    <w:name w:val="List Paragraph"/>
    <w:basedOn w:val="Normal"/>
    <w:uiPriority w:val="99"/>
    <w:qFormat/>
    <w:rsid w:val="00B6484C"/>
    <w:pPr>
      <w:spacing w:after="200" w:line="276" w:lineRule="auto"/>
      <w:ind w:left="720"/>
      <w:contextualSpacing/>
    </w:pPr>
    <w:rPr>
      <w:rFonts w:ascii="Calibri" w:hAnsi="Calibri"/>
      <w:sz w:val="22"/>
      <w:szCs w:val="22"/>
      <w:lang w:val="lt-LT"/>
    </w:rPr>
  </w:style>
  <w:style w:type="character" w:customStyle="1" w:styleId="Heading2Char">
    <w:name w:val="Heading 2 Char"/>
    <w:basedOn w:val="DefaultParagraphFont"/>
    <w:link w:val="Heading2"/>
    <w:uiPriority w:val="9"/>
    <w:rsid w:val="00EF0F53"/>
    <w:rPr>
      <w:rFonts w:asciiTheme="majorHAnsi" w:eastAsiaTheme="majorEastAsia" w:hAnsiTheme="majorHAnsi" w:cstheme="majorBidi"/>
      <w:b/>
      <w:bCs/>
      <w:color w:val="4F81BD" w:themeColor="accent1"/>
      <w:sz w:val="26"/>
      <w:szCs w:val="26"/>
      <w:lang w:val="en-GB"/>
    </w:rPr>
  </w:style>
  <w:style w:type="paragraph" w:styleId="FootnoteText">
    <w:name w:val="footnote text"/>
    <w:basedOn w:val="Normal"/>
    <w:link w:val="FootnoteTextChar"/>
    <w:uiPriority w:val="99"/>
    <w:semiHidden/>
    <w:unhideWhenUsed/>
    <w:rsid w:val="00246A61"/>
    <w:rPr>
      <w:rFonts w:eastAsia="Calibri"/>
      <w:sz w:val="20"/>
      <w:szCs w:val="20"/>
      <w:lang w:val="lt-LT"/>
    </w:rPr>
  </w:style>
  <w:style w:type="character" w:customStyle="1" w:styleId="FootnoteTextChar">
    <w:name w:val="Footnote Text Char"/>
    <w:basedOn w:val="DefaultParagraphFont"/>
    <w:link w:val="FootnoteText"/>
    <w:uiPriority w:val="99"/>
    <w:semiHidden/>
    <w:rsid w:val="00246A61"/>
    <w:rPr>
      <w:rFonts w:ascii="Times New Roman" w:eastAsia="Calibri" w:hAnsi="Times New Roman" w:cs="Times New Roman"/>
      <w:sz w:val="20"/>
      <w:szCs w:val="20"/>
    </w:rPr>
  </w:style>
  <w:style w:type="character" w:styleId="FootnoteReference">
    <w:name w:val="footnote reference"/>
    <w:aliases w:val="Footnote Reference Number"/>
    <w:semiHidden/>
    <w:rsid w:val="00246A61"/>
    <w:rPr>
      <w:vertAlign w:val="superscript"/>
    </w:rPr>
  </w:style>
  <w:style w:type="character" w:styleId="CommentReference">
    <w:name w:val="annotation reference"/>
    <w:basedOn w:val="DefaultParagraphFont"/>
    <w:uiPriority w:val="99"/>
    <w:semiHidden/>
    <w:unhideWhenUsed/>
    <w:rsid w:val="00E83936"/>
    <w:rPr>
      <w:sz w:val="16"/>
      <w:szCs w:val="16"/>
    </w:rPr>
  </w:style>
  <w:style w:type="paragraph" w:styleId="CommentText">
    <w:name w:val="annotation text"/>
    <w:basedOn w:val="Normal"/>
    <w:link w:val="CommentTextChar"/>
    <w:uiPriority w:val="99"/>
    <w:semiHidden/>
    <w:unhideWhenUsed/>
    <w:rsid w:val="00E83936"/>
    <w:rPr>
      <w:sz w:val="20"/>
      <w:szCs w:val="20"/>
    </w:rPr>
  </w:style>
  <w:style w:type="character" w:customStyle="1" w:styleId="CommentTextChar">
    <w:name w:val="Comment Text Char"/>
    <w:basedOn w:val="DefaultParagraphFont"/>
    <w:link w:val="CommentText"/>
    <w:uiPriority w:val="99"/>
    <w:semiHidden/>
    <w:rsid w:val="00E8393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3936"/>
    <w:rPr>
      <w:b/>
      <w:bCs/>
    </w:rPr>
  </w:style>
  <w:style w:type="character" w:customStyle="1" w:styleId="CommentSubjectChar">
    <w:name w:val="Comment Subject Char"/>
    <w:basedOn w:val="CommentTextChar"/>
    <w:link w:val="CommentSubject"/>
    <w:uiPriority w:val="99"/>
    <w:semiHidden/>
    <w:rsid w:val="00E83936"/>
    <w:rPr>
      <w:rFonts w:ascii="Times New Roman" w:eastAsia="Times New Roman" w:hAnsi="Times New Roman" w:cs="Times New Roman"/>
      <w:b/>
      <w:bCs/>
      <w:sz w:val="20"/>
      <w:szCs w:val="20"/>
      <w:lang w:val="en-GB"/>
    </w:rPr>
  </w:style>
  <w:style w:type="table" w:styleId="TableGrid">
    <w:name w:val="Table Grid"/>
    <w:basedOn w:val="TableNormal"/>
    <w:uiPriority w:val="39"/>
    <w:rsid w:val="00E54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65B4"/>
    <w:pPr>
      <w:spacing w:before="100" w:beforeAutospacing="1" w:after="100" w:afterAutospacing="1"/>
    </w:pPr>
    <w:rPr>
      <w:lang w:val="en-US"/>
    </w:rPr>
  </w:style>
  <w:style w:type="paragraph" w:customStyle="1" w:styleId="Default">
    <w:name w:val="Default"/>
    <w:rsid w:val="003B4CD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 w:type="paragraph" w:customStyle="1" w:styleId="Contenudetableau">
    <w:name w:val="Contenu de tableau"/>
    <w:basedOn w:val="Normal"/>
    <w:qFormat/>
    <w:rsid w:val="001370F0"/>
    <w:pPr>
      <w:spacing w:after="160" w:line="259" w:lineRule="auto"/>
    </w:pPr>
    <w:rPr>
      <w:rFonts w:asciiTheme="minorHAnsi" w:eastAsiaTheme="minorHAnsi" w:hAnsiTheme="minorHAnsi" w:cstheme="minorBidi"/>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7236">
      <w:bodyDiv w:val="1"/>
      <w:marLeft w:val="0"/>
      <w:marRight w:val="0"/>
      <w:marTop w:val="0"/>
      <w:marBottom w:val="0"/>
      <w:divBdr>
        <w:top w:val="none" w:sz="0" w:space="0" w:color="auto"/>
        <w:left w:val="none" w:sz="0" w:space="0" w:color="auto"/>
        <w:bottom w:val="none" w:sz="0" w:space="0" w:color="auto"/>
        <w:right w:val="none" w:sz="0" w:space="0" w:color="auto"/>
      </w:divBdr>
    </w:div>
    <w:div w:id="634139037">
      <w:bodyDiv w:val="1"/>
      <w:marLeft w:val="0"/>
      <w:marRight w:val="0"/>
      <w:marTop w:val="0"/>
      <w:marBottom w:val="0"/>
      <w:divBdr>
        <w:top w:val="none" w:sz="0" w:space="0" w:color="auto"/>
        <w:left w:val="none" w:sz="0" w:space="0" w:color="auto"/>
        <w:bottom w:val="none" w:sz="0" w:space="0" w:color="auto"/>
        <w:right w:val="none" w:sz="0" w:space="0" w:color="auto"/>
      </w:divBdr>
    </w:div>
    <w:div w:id="654141011">
      <w:bodyDiv w:val="1"/>
      <w:marLeft w:val="0"/>
      <w:marRight w:val="0"/>
      <w:marTop w:val="0"/>
      <w:marBottom w:val="0"/>
      <w:divBdr>
        <w:top w:val="none" w:sz="0" w:space="0" w:color="auto"/>
        <w:left w:val="none" w:sz="0" w:space="0" w:color="auto"/>
        <w:bottom w:val="none" w:sz="0" w:space="0" w:color="auto"/>
        <w:right w:val="none" w:sz="0" w:space="0" w:color="auto"/>
      </w:divBdr>
    </w:div>
    <w:div w:id="678585688">
      <w:bodyDiv w:val="1"/>
      <w:marLeft w:val="0"/>
      <w:marRight w:val="0"/>
      <w:marTop w:val="0"/>
      <w:marBottom w:val="0"/>
      <w:divBdr>
        <w:top w:val="none" w:sz="0" w:space="0" w:color="auto"/>
        <w:left w:val="none" w:sz="0" w:space="0" w:color="auto"/>
        <w:bottom w:val="none" w:sz="0" w:space="0" w:color="auto"/>
        <w:right w:val="none" w:sz="0" w:space="0" w:color="auto"/>
      </w:divBdr>
    </w:div>
    <w:div w:id="720980042">
      <w:bodyDiv w:val="1"/>
      <w:marLeft w:val="0"/>
      <w:marRight w:val="0"/>
      <w:marTop w:val="0"/>
      <w:marBottom w:val="0"/>
      <w:divBdr>
        <w:top w:val="none" w:sz="0" w:space="0" w:color="auto"/>
        <w:left w:val="none" w:sz="0" w:space="0" w:color="auto"/>
        <w:bottom w:val="none" w:sz="0" w:space="0" w:color="auto"/>
        <w:right w:val="none" w:sz="0" w:space="0" w:color="auto"/>
      </w:divBdr>
    </w:div>
    <w:div w:id="850531208">
      <w:bodyDiv w:val="1"/>
      <w:marLeft w:val="0"/>
      <w:marRight w:val="0"/>
      <w:marTop w:val="0"/>
      <w:marBottom w:val="0"/>
      <w:divBdr>
        <w:top w:val="none" w:sz="0" w:space="0" w:color="auto"/>
        <w:left w:val="none" w:sz="0" w:space="0" w:color="auto"/>
        <w:bottom w:val="none" w:sz="0" w:space="0" w:color="auto"/>
        <w:right w:val="none" w:sz="0" w:space="0" w:color="auto"/>
      </w:divBdr>
    </w:div>
    <w:div w:id="1260984985">
      <w:bodyDiv w:val="1"/>
      <w:marLeft w:val="0"/>
      <w:marRight w:val="0"/>
      <w:marTop w:val="0"/>
      <w:marBottom w:val="0"/>
      <w:divBdr>
        <w:top w:val="none" w:sz="0" w:space="0" w:color="auto"/>
        <w:left w:val="none" w:sz="0" w:space="0" w:color="auto"/>
        <w:bottom w:val="none" w:sz="0" w:space="0" w:color="auto"/>
        <w:right w:val="none" w:sz="0" w:space="0" w:color="auto"/>
      </w:divBdr>
    </w:div>
    <w:div w:id="1545555018">
      <w:bodyDiv w:val="1"/>
      <w:marLeft w:val="0"/>
      <w:marRight w:val="0"/>
      <w:marTop w:val="0"/>
      <w:marBottom w:val="0"/>
      <w:divBdr>
        <w:top w:val="none" w:sz="0" w:space="0" w:color="auto"/>
        <w:left w:val="none" w:sz="0" w:space="0" w:color="auto"/>
        <w:bottom w:val="none" w:sz="0" w:space="0" w:color="auto"/>
        <w:right w:val="none" w:sz="0" w:space="0" w:color="auto"/>
      </w:divBdr>
    </w:div>
    <w:div w:id="180592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image" Target="../media/image1.jpeg"/></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Gėrimų dažnumas (</a:t>
            </a:r>
            <a:r>
              <a:rPr lang="lt-LT" sz="1100"/>
              <a:t>gėrusiųjų  respondentų proc.)</a:t>
            </a:r>
          </a:p>
        </c:rich>
      </c:tx>
      <c:overlay val="0"/>
    </c:title>
    <c:autoTitleDeleted val="0"/>
    <c:plotArea>
      <c:layout/>
      <c:barChart>
        <c:barDir val="col"/>
        <c:grouping val="clustered"/>
        <c:varyColors val="0"/>
        <c:ser>
          <c:idx val="0"/>
          <c:order val="0"/>
          <c:tx>
            <c:strRef>
              <c:f>Sheet2!$C$5</c:f>
              <c:strCache>
                <c:ptCount val="1"/>
                <c:pt idx="0">
                  <c:v>2016</c:v>
                </c:pt>
              </c:strCache>
            </c:strRef>
          </c:tx>
          <c:invertIfNegative val="0"/>
          <c:dLbls>
            <c:showLegendKey val="0"/>
            <c:showVal val="1"/>
            <c:showCatName val="0"/>
            <c:showSerName val="0"/>
            <c:showPercent val="0"/>
            <c:showBubbleSize val="0"/>
            <c:showLeaderLines val="0"/>
          </c:dLbls>
          <c:cat>
            <c:strRef>
              <c:f>Sheet2!$B$7:$B$12</c:f>
              <c:strCache>
                <c:ptCount val="6"/>
                <c:pt idx="0">
                  <c:v>Kasdien</c:v>
                </c:pt>
                <c:pt idx="1">
                  <c:v>2-4 kartai</c:v>
                </c:pt>
                <c:pt idx="2">
                  <c:v>Kartą per sav.</c:v>
                </c:pt>
                <c:pt idx="3">
                  <c:v>2-3kart per mėn.</c:v>
                </c:pt>
                <c:pt idx="4">
                  <c:v>Kartą per mėn. </c:v>
                </c:pt>
                <c:pt idx="5">
                  <c:v>Kelis kartus per metus</c:v>
                </c:pt>
              </c:strCache>
            </c:strRef>
          </c:cat>
          <c:val>
            <c:numRef>
              <c:f>Sheet2!$D$7:$D$12</c:f>
              <c:numCache>
                <c:formatCode>General</c:formatCode>
                <c:ptCount val="6"/>
                <c:pt idx="0">
                  <c:v>2.6</c:v>
                </c:pt>
                <c:pt idx="1">
                  <c:v>10.199999999999999</c:v>
                </c:pt>
                <c:pt idx="2">
                  <c:v>17.399999999999999</c:v>
                </c:pt>
                <c:pt idx="3">
                  <c:v>23.4</c:v>
                </c:pt>
                <c:pt idx="4">
                  <c:v>18</c:v>
                </c:pt>
                <c:pt idx="5">
                  <c:v>27.2</c:v>
                </c:pt>
              </c:numCache>
            </c:numRef>
          </c:val>
        </c:ser>
        <c:ser>
          <c:idx val="1"/>
          <c:order val="1"/>
          <c:tx>
            <c:strRef>
              <c:f>Sheet2!$E$5</c:f>
              <c:strCache>
                <c:ptCount val="1"/>
                <c:pt idx="0">
                  <c:v>2017</c:v>
                </c:pt>
              </c:strCache>
            </c:strRef>
          </c:tx>
          <c:spPr>
            <a:solidFill>
              <a:schemeClr val="accent2">
                <a:lumMod val="40000"/>
                <a:lumOff val="60000"/>
              </a:schemeClr>
            </a:solidFill>
          </c:spPr>
          <c:invertIfNegative val="0"/>
          <c:dLbls>
            <c:dLbl>
              <c:idx val="2"/>
              <c:layout>
                <c:manualLayout>
                  <c:x val="1.6889889985167841E-2"/>
                  <c:y val="5.0236407788304569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Sheet2!$B$7:$B$12</c:f>
              <c:strCache>
                <c:ptCount val="6"/>
                <c:pt idx="0">
                  <c:v>Kasdien</c:v>
                </c:pt>
                <c:pt idx="1">
                  <c:v>2-4 kartai</c:v>
                </c:pt>
                <c:pt idx="2">
                  <c:v>Kartą per sav.</c:v>
                </c:pt>
                <c:pt idx="3">
                  <c:v>2-3kart per mėn.</c:v>
                </c:pt>
                <c:pt idx="4">
                  <c:v>Kartą per mėn. </c:v>
                </c:pt>
                <c:pt idx="5">
                  <c:v>Kelis kartus per metus</c:v>
                </c:pt>
              </c:strCache>
            </c:strRef>
          </c:cat>
          <c:val>
            <c:numRef>
              <c:f>Sheet2!$F$7:$F$12</c:f>
              <c:numCache>
                <c:formatCode>General</c:formatCode>
                <c:ptCount val="6"/>
                <c:pt idx="0">
                  <c:v>3.3</c:v>
                </c:pt>
                <c:pt idx="1">
                  <c:v>6.5</c:v>
                </c:pt>
                <c:pt idx="2">
                  <c:v>16.7</c:v>
                </c:pt>
                <c:pt idx="3">
                  <c:v>20.100000000000001</c:v>
                </c:pt>
                <c:pt idx="4">
                  <c:v>21.7</c:v>
                </c:pt>
                <c:pt idx="5">
                  <c:v>30.2</c:v>
                </c:pt>
              </c:numCache>
            </c:numRef>
          </c:val>
        </c:ser>
        <c:dLbls>
          <c:showLegendKey val="0"/>
          <c:showVal val="0"/>
          <c:showCatName val="0"/>
          <c:showSerName val="0"/>
          <c:showPercent val="0"/>
          <c:showBubbleSize val="0"/>
        </c:dLbls>
        <c:gapWidth val="150"/>
        <c:axId val="202607104"/>
        <c:axId val="345130688"/>
      </c:barChart>
      <c:catAx>
        <c:axId val="202607104"/>
        <c:scaling>
          <c:orientation val="minMax"/>
        </c:scaling>
        <c:delete val="0"/>
        <c:axPos val="b"/>
        <c:majorTickMark val="none"/>
        <c:minorTickMark val="none"/>
        <c:tickLblPos val="nextTo"/>
        <c:crossAx val="345130688"/>
        <c:crosses val="autoZero"/>
        <c:auto val="1"/>
        <c:lblAlgn val="ctr"/>
        <c:lblOffset val="100"/>
        <c:noMultiLvlLbl val="0"/>
      </c:catAx>
      <c:valAx>
        <c:axId val="345130688"/>
        <c:scaling>
          <c:orientation val="minMax"/>
        </c:scaling>
        <c:delete val="0"/>
        <c:axPos val="l"/>
        <c:majorGridlines/>
        <c:title>
          <c:tx>
            <c:rich>
              <a:bodyPr/>
              <a:lstStyle/>
              <a:p>
                <a:pPr>
                  <a:defRPr/>
                </a:pPr>
                <a:r>
                  <a:rPr lang="en-US"/>
                  <a:t>Procentai</a:t>
                </a:r>
              </a:p>
            </c:rich>
          </c:tx>
          <c:overlay val="0"/>
        </c:title>
        <c:numFmt formatCode="General" sourceLinked="1"/>
        <c:majorTickMark val="none"/>
        <c:minorTickMark val="none"/>
        <c:tickLblPos val="nextTo"/>
        <c:crossAx val="202607104"/>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spc="-1">
                <a:latin typeface="Arial"/>
              </a:defRPr>
            </a:pPr>
            <a:r>
              <a:rPr lang="lt-LT" sz="1300" spc="-1">
                <a:latin typeface="Arial"/>
              </a:rPr>
              <a:t>Ar turite pastovų, mėgstamą laisvalaikio užsiėmimą?</a:t>
            </a:r>
          </a:p>
        </c:rich>
      </c:tx>
      <c:overlay val="0"/>
    </c:title>
    <c:autoTitleDeleted val="0"/>
    <c:plotArea>
      <c:layout/>
      <c:barChart>
        <c:barDir val="bar"/>
        <c:grouping val="clustered"/>
        <c:varyColors val="0"/>
        <c:ser>
          <c:idx val="0"/>
          <c:order val="0"/>
          <c:tx>
            <c:strRef>
              <c:f>Tableau2.B1:B1</c:f>
              <c:strCache>
                <c:ptCount val="1"/>
                <c:pt idx="0">
                  <c:v>Girtaujantys</c:v>
                </c:pt>
              </c:strCache>
            </c:strRef>
          </c:tx>
          <c:spPr>
            <a:solidFill>
              <a:srgbClr val="004586"/>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Tableau2.A2:A4</c:f>
              <c:strCache>
                <c:ptCount val="3"/>
                <c:pt idx="0">
                  <c:v>_x000d_
Tokio užsiėmimo neturi_x000d_
</c:v>
                </c:pt>
                <c:pt idx="1">
                  <c:v>Turi ir užsiima kartu su draugais</c:v>
                </c:pt>
                <c:pt idx="2">
                  <c:v>Turi ir užsiima tuo vienas</c:v>
                </c:pt>
              </c:strCache>
            </c:strRef>
          </c:cat>
          <c:val>
            <c:numRef>
              <c:f>Tableau2.B2:B4</c:f>
              <c:numCache>
                <c:formatCode>General</c:formatCode>
                <c:ptCount val="3"/>
                <c:pt idx="0">
                  <c:v>38.1</c:v>
                </c:pt>
                <c:pt idx="1">
                  <c:v>17.5</c:v>
                </c:pt>
                <c:pt idx="2">
                  <c:v>34.700000000000003</c:v>
                </c:pt>
              </c:numCache>
            </c:numRef>
          </c:val>
          <c:extLst xmlns:c16r2="http://schemas.microsoft.com/office/drawing/2015/06/chart">
            <c:ext xmlns:c16="http://schemas.microsoft.com/office/drawing/2014/chart" uri="{C3380CC4-5D6E-409C-BE32-E72D297353CC}">
              <c16:uniqueId val="{00000000-20C0-4278-BDF1-202033C486F8}"/>
            </c:ext>
          </c:extLst>
        </c:ser>
        <c:ser>
          <c:idx val="1"/>
          <c:order val="1"/>
          <c:tx>
            <c:strRef>
              <c:f>Tableau2.C1:C1</c:f>
              <c:strCache>
                <c:ptCount val="1"/>
                <c:pt idx="0">
                  <c:v>Reguliariai vartojantys alkoholį</c:v>
                </c:pt>
              </c:strCache>
            </c:strRef>
          </c:tx>
          <c:spPr>
            <a:solidFill>
              <a:srgbClr val="FF420E"/>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Tableau2.A2:A4</c:f>
              <c:strCache>
                <c:ptCount val="3"/>
                <c:pt idx="0">
                  <c:v>_x000d_
Tokio užsiėmimo neturi_x000d_
</c:v>
                </c:pt>
                <c:pt idx="1">
                  <c:v>Turi ir užsiima kartu su draugais</c:v>
                </c:pt>
                <c:pt idx="2">
                  <c:v>Turi ir užsiima tuo vienas</c:v>
                </c:pt>
              </c:strCache>
            </c:strRef>
          </c:cat>
          <c:val>
            <c:numRef>
              <c:f>Tableau2.C2:C4</c:f>
              <c:numCache>
                <c:formatCode>General</c:formatCode>
                <c:ptCount val="3"/>
                <c:pt idx="0">
                  <c:v>34.299999999999997</c:v>
                </c:pt>
                <c:pt idx="1">
                  <c:v>33.700000000000003</c:v>
                </c:pt>
                <c:pt idx="2">
                  <c:v>29.8</c:v>
                </c:pt>
              </c:numCache>
            </c:numRef>
          </c:val>
          <c:extLst xmlns:c16r2="http://schemas.microsoft.com/office/drawing/2015/06/chart">
            <c:ext xmlns:c16="http://schemas.microsoft.com/office/drawing/2014/chart" uri="{C3380CC4-5D6E-409C-BE32-E72D297353CC}">
              <c16:uniqueId val="{00000001-20C0-4278-BDF1-202033C486F8}"/>
            </c:ext>
          </c:extLst>
        </c:ser>
        <c:ser>
          <c:idx val="2"/>
          <c:order val="2"/>
          <c:tx>
            <c:strRef>
              <c:f>Tableau2.D1:D1</c:f>
              <c:strCache>
                <c:ptCount val="1"/>
                <c:pt idx="0">
                  <c:v>Alkoholį vartojantys progomis</c:v>
                </c:pt>
              </c:strCache>
            </c:strRef>
          </c:tx>
          <c:spPr>
            <a:solidFill>
              <a:srgbClr val="FFD320"/>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Tableau2.A2:A4</c:f>
              <c:strCache>
                <c:ptCount val="3"/>
                <c:pt idx="0">
                  <c:v>_x000d_
Tokio užsiėmimo neturi_x000d_
</c:v>
                </c:pt>
                <c:pt idx="1">
                  <c:v>Turi ir užsiima kartu su draugais</c:v>
                </c:pt>
                <c:pt idx="2">
                  <c:v>Turi ir užsiima tuo vienas</c:v>
                </c:pt>
              </c:strCache>
            </c:strRef>
          </c:cat>
          <c:val>
            <c:numRef>
              <c:f>Tableau2.D2:D4</c:f>
              <c:numCache>
                <c:formatCode>General</c:formatCode>
                <c:ptCount val="3"/>
                <c:pt idx="0">
                  <c:v>27.5</c:v>
                </c:pt>
                <c:pt idx="1">
                  <c:v>26.7</c:v>
                </c:pt>
                <c:pt idx="2">
                  <c:v>42</c:v>
                </c:pt>
              </c:numCache>
            </c:numRef>
          </c:val>
          <c:extLst xmlns:c16r2="http://schemas.microsoft.com/office/drawing/2015/06/chart">
            <c:ext xmlns:c16="http://schemas.microsoft.com/office/drawing/2014/chart" uri="{C3380CC4-5D6E-409C-BE32-E72D297353CC}">
              <c16:uniqueId val="{00000002-20C0-4278-BDF1-202033C486F8}"/>
            </c:ext>
          </c:extLst>
        </c:ser>
        <c:ser>
          <c:idx val="3"/>
          <c:order val="3"/>
          <c:tx>
            <c:strRef>
              <c:f>Tableau2.E1:E1</c:f>
              <c:strCache>
                <c:ptCount val="1"/>
                <c:pt idx="0">
                  <c:v>Nevartojantys alkoholio</c:v>
                </c:pt>
              </c:strCache>
            </c:strRef>
          </c:tx>
          <c:spPr>
            <a:solidFill>
              <a:srgbClr val="579D1C"/>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Tableau2.A2:A4</c:f>
              <c:strCache>
                <c:ptCount val="3"/>
                <c:pt idx="0">
                  <c:v>_x000d_
Tokio užsiėmimo neturi_x000d_
</c:v>
                </c:pt>
                <c:pt idx="1">
                  <c:v>Turi ir užsiima kartu su draugais</c:v>
                </c:pt>
                <c:pt idx="2">
                  <c:v>Turi ir užsiima tuo vienas</c:v>
                </c:pt>
              </c:strCache>
            </c:strRef>
          </c:cat>
          <c:val>
            <c:numRef>
              <c:f>Tableau2.E2:E4</c:f>
              <c:numCache>
                <c:formatCode>General</c:formatCode>
                <c:ptCount val="3"/>
                <c:pt idx="0">
                  <c:v>25.4</c:v>
                </c:pt>
                <c:pt idx="1">
                  <c:v>31.8</c:v>
                </c:pt>
                <c:pt idx="2">
                  <c:v>37.700000000000003</c:v>
                </c:pt>
              </c:numCache>
            </c:numRef>
          </c:val>
          <c:extLst xmlns:c16r2="http://schemas.microsoft.com/office/drawing/2015/06/chart">
            <c:ext xmlns:c16="http://schemas.microsoft.com/office/drawing/2014/chart" uri="{C3380CC4-5D6E-409C-BE32-E72D297353CC}">
              <c16:uniqueId val="{00000003-20C0-4278-BDF1-202033C486F8}"/>
            </c:ext>
          </c:extLst>
        </c:ser>
        <c:ser>
          <c:idx val="4"/>
          <c:order val="4"/>
          <c:tx>
            <c:strRef>
              <c:f>Tableau2.F1:F1</c:f>
              <c:strCache>
                <c:ptCount val="1"/>
                <c:pt idx="0">
                  <c:v>Viso</c:v>
                </c:pt>
              </c:strCache>
            </c:strRef>
          </c:tx>
          <c:spPr>
            <a:solidFill>
              <a:srgbClr val="7E0021"/>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Tableau2.A2:A4</c:f>
              <c:strCache>
                <c:ptCount val="3"/>
                <c:pt idx="0">
                  <c:v>_x000d_
Tokio užsiėmimo neturi_x000d_
</c:v>
                </c:pt>
                <c:pt idx="1">
                  <c:v>Turi ir užsiima kartu su draugais</c:v>
                </c:pt>
                <c:pt idx="2">
                  <c:v>Turi ir užsiima tuo vienas</c:v>
                </c:pt>
              </c:strCache>
            </c:strRef>
          </c:cat>
          <c:val>
            <c:numRef>
              <c:f>Tableau2.F2:F4</c:f>
              <c:numCache>
                <c:formatCode>General</c:formatCode>
                <c:ptCount val="3"/>
                <c:pt idx="0">
                  <c:v>27.7</c:v>
                </c:pt>
                <c:pt idx="1">
                  <c:v>28.9</c:v>
                </c:pt>
                <c:pt idx="2">
                  <c:v>39</c:v>
                </c:pt>
              </c:numCache>
            </c:numRef>
          </c:val>
          <c:extLst xmlns:c16r2="http://schemas.microsoft.com/office/drawing/2015/06/chart">
            <c:ext xmlns:c16="http://schemas.microsoft.com/office/drawing/2014/chart" uri="{C3380CC4-5D6E-409C-BE32-E72D297353CC}">
              <c16:uniqueId val="{00000004-20C0-4278-BDF1-202033C486F8}"/>
            </c:ext>
          </c:extLst>
        </c:ser>
        <c:dLbls>
          <c:showLegendKey val="0"/>
          <c:showVal val="0"/>
          <c:showCatName val="0"/>
          <c:showSerName val="0"/>
          <c:showPercent val="0"/>
          <c:showBubbleSize val="0"/>
        </c:dLbls>
        <c:gapWidth val="100"/>
        <c:axId val="345497088"/>
        <c:axId val="346446592"/>
      </c:barChart>
      <c:catAx>
        <c:axId val="345497088"/>
        <c:scaling>
          <c:orientation val="minMax"/>
        </c:scaling>
        <c:delete val="0"/>
        <c:axPos val="l"/>
        <c:numFmt formatCode="General" sourceLinked="1"/>
        <c:majorTickMark val="out"/>
        <c:minorTickMark val="none"/>
        <c:tickLblPos val="nextTo"/>
        <c:spPr>
          <a:ln>
            <a:solidFill>
              <a:srgbClr val="B3B3B3"/>
            </a:solidFill>
          </a:ln>
        </c:spPr>
        <c:txPr>
          <a:bodyPr/>
          <a:lstStyle/>
          <a:p>
            <a:pPr>
              <a:defRPr sz="1000" spc="-1">
                <a:latin typeface="Arial"/>
              </a:defRPr>
            </a:pPr>
            <a:endParaRPr lang="en-US"/>
          </a:p>
        </c:txPr>
        <c:crossAx val="346446592"/>
        <c:crosses val="autoZero"/>
        <c:auto val="1"/>
        <c:lblAlgn val="ctr"/>
        <c:lblOffset val="100"/>
        <c:noMultiLvlLbl val="1"/>
      </c:catAx>
      <c:valAx>
        <c:axId val="346446592"/>
        <c:scaling>
          <c:orientation val="minMax"/>
        </c:scaling>
        <c:delete val="0"/>
        <c:axPos val="b"/>
        <c:majorGridlines>
          <c:spPr>
            <a:ln>
              <a:solidFill>
                <a:srgbClr val="B3B3B3"/>
              </a:solidFill>
            </a:ln>
          </c:spPr>
        </c:majorGridlines>
        <c:numFmt formatCode="General" sourceLinked="1"/>
        <c:majorTickMark val="out"/>
        <c:minorTickMark val="none"/>
        <c:tickLblPos val="nextTo"/>
        <c:spPr>
          <a:ln>
            <a:solidFill>
              <a:srgbClr val="B3B3B3"/>
            </a:solidFill>
          </a:ln>
        </c:spPr>
        <c:txPr>
          <a:bodyPr/>
          <a:lstStyle/>
          <a:p>
            <a:pPr>
              <a:defRPr sz="1000" spc="-1">
                <a:latin typeface="Arial"/>
              </a:defRPr>
            </a:pPr>
            <a:endParaRPr lang="en-US"/>
          </a:p>
        </c:txPr>
        <c:crossAx val="345497088"/>
        <c:crosses val="autoZero"/>
        <c:crossBetween val="between"/>
      </c:valAx>
      <c:spPr>
        <a:noFill/>
        <a:ln>
          <a:solidFill>
            <a:srgbClr val="B3B3B3"/>
          </a:solidFill>
        </a:ln>
      </c:spPr>
    </c:plotArea>
    <c:legend>
      <c:legendPos val="t"/>
      <c:overlay val="0"/>
      <c:spPr>
        <a:noFill/>
        <a:ln>
          <a:noFill/>
        </a:ln>
      </c:spPr>
    </c:legend>
    <c:plotVisOnly val="1"/>
    <c:dispBlanksAs val="gap"/>
    <c:showDLblsOverMax val="1"/>
  </c:chart>
  <c:spPr>
    <a:noFill/>
    <a:ln>
      <a:noFill/>
    </a:ln>
  </c:spPr>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spc="-1">
                <a:latin typeface="Arial"/>
              </a:defRPr>
            </a:pPr>
            <a:r>
              <a:rPr lang="lt-LT" sz="1300" spc="-1">
                <a:latin typeface="Arial"/>
              </a:rPr>
              <a:t>Kas Jus skatina vartoti alkoholį?</a:t>
            </a:r>
          </a:p>
        </c:rich>
      </c:tx>
      <c:overlay val="0"/>
    </c:title>
    <c:autoTitleDeleted val="0"/>
    <c:plotArea>
      <c:layout/>
      <c:barChart>
        <c:barDir val="col"/>
        <c:grouping val="clustered"/>
        <c:varyColors val="0"/>
        <c:ser>
          <c:idx val="0"/>
          <c:order val="0"/>
          <c:tx>
            <c:strRef>
              <c:f>Tableau3.B1:B1</c:f>
              <c:strCache>
                <c:ptCount val="1"/>
                <c:pt idx="0">
                  <c:v>Girtaujantys</c:v>
                </c:pt>
              </c:strCache>
            </c:strRef>
          </c:tx>
          <c:spPr>
            <a:solidFill>
              <a:srgbClr val="004586"/>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Tableau3.A2:A10</c:f>
              <c:strCache>
                <c:ptCount val="9"/>
                <c:pt idx="0">
                  <c:v>Tokia šventimo kultūra Lietuvoje_x000d_
_x000d_
</c:v>
                </c:pt>
                <c:pt idx="1">
                  <c:v>Nenoras išsiskirti iš aplinkinių_x000d_
</c:v>
                </c:pt>
                <c:pt idx="2">
                  <c:v>_x000d_
Mėgavimiąsis skoniu</c:v>
                </c:pt>
                <c:pt idx="3">
                  <c:v> Reklama formuoja tokį elgsenos būdą</c:v>
                </c:pt>
                <c:pt idx="4">
                  <c:v>Dėl asmeninių problemų</c:v>
                </c:pt>
                <c:pt idx="5">
                  <c:v>Dėl darbo/nedarbo problemų</c:v>
                </c:pt>
                <c:pt idx="6">
                  <c:v>Dėl streso, siekiant atsipalaiduoti</c:v>
                </c:pt>
                <c:pt idx="7">
                  <c:v>Dėl dvasinės tuštumos-nemtant gyvenimo prasmės</c:v>
                </c:pt>
                <c:pt idx="8">
                  <c:v>Dėl neturėjimo ką veikti</c:v>
                </c:pt>
              </c:strCache>
            </c:strRef>
          </c:cat>
          <c:val>
            <c:numRef>
              <c:f>Tableau3.B2:B10</c:f>
              <c:numCache>
                <c:formatCode>General</c:formatCode>
                <c:ptCount val="9"/>
                <c:pt idx="0">
                  <c:v>43.8</c:v>
                </c:pt>
                <c:pt idx="1">
                  <c:v>39.9</c:v>
                </c:pt>
                <c:pt idx="2">
                  <c:v>61.1</c:v>
                </c:pt>
                <c:pt idx="3">
                  <c:v>18.3</c:v>
                </c:pt>
                <c:pt idx="4">
                  <c:v>62.6</c:v>
                </c:pt>
                <c:pt idx="5">
                  <c:v>50.6</c:v>
                </c:pt>
                <c:pt idx="6">
                  <c:v>71.2</c:v>
                </c:pt>
                <c:pt idx="7">
                  <c:v>54.4</c:v>
                </c:pt>
                <c:pt idx="8">
                  <c:v>44.7</c:v>
                </c:pt>
              </c:numCache>
            </c:numRef>
          </c:val>
          <c:extLst xmlns:c16r2="http://schemas.microsoft.com/office/drawing/2015/06/chart">
            <c:ext xmlns:c16="http://schemas.microsoft.com/office/drawing/2014/chart" uri="{C3380CC4-5D6E-409C-BE32-E72D297353CC}">
              <c16:uniqueId val="{00000000-B055-4BDB-A630-DE264E007737}"/>
            </c:ext>
          </c:extLst>
        </c:ser>
        <c:ser>
          <c:idx val="1"/>
          <c:order val="1"/>
          <c:tx>
            <c:strRef>
              <c:f>Tableau3.C1:C1</c:f>
              <c:strCache>
                <c:ptCount val="1"/>
                <c:pt idx="0">
                  <c:v>Reguliariai vartojantys alkoholį</c:v>
                </c:pt>
              </c:strCache>
            </c:strRef>
          </c:tx>
          <c:spPr>
            <a:solidFill>
              <a:srgbClr val="FF420E"/>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Tableau3.A2:A10</c:f>
              <c:strCache>
                <c:ptCount val="9"/>
                <c:pt idx="0">
                  <c:v>Tokia šventimo kultūra Lietuvoje_x000d_
_x000d_
</c:v>
                </c:pt>
                <c:pt idx="1">
                  <c:v>Nenoras išsiskirti iš aplinkinių_x000d_
</c:v>
                </c:pt>
                <c:pt idx="2">
                  <c:v>_x000d_
Mėgavimiąsis skoniu</c:v>
                </c:pt>
                <c:pt idx="3">
                  <c:v> Reklama formuoja tokį elgsenos būdą</c:v>
                </c:pt>
                <c:pt idx="4">
                  <c:v>Dėl asmeninių problemų</c:v>
                </c:pt>
                <c:pt idx="5">
                  <c:v>Dėl darbo/nedarbo problemų</c:v>
                </c:pt>
                <c:pt idx="6">
                  <c:v>Dėl streso, siekiant atsipalaiduoti</c:v>
                </c:pt>
                <c:pt idx="7">
                  <c:v>Dėl dvasinės tuštumos-nemtant gyvenimo prasmės</c:v>
                </c:pt>
                <c:pt idx="8">
                  <c:v>Dėl neturėjimo ką veikti</c:v>
                </c:pt>
              </c:strCache>
            </c:strRef>
          </c:cat>
          <c:val>
            <c:numRef>
              <c:f>Tableau3.C2:C10</c:f>
              <c:numCache>
                <c:formatCode>General</c:formatCode>
                <c:ptCount val="9"/>
                <c:pt idx="0">
                  <c:v>53.4</c:v>
                </c:pt>
                <c:pt idx="1">
                  <c:v>26.3</c:v>
                </c:pt>
                <c:pt idx="2">
                  <c:v>55.9</c:v>
                </c:pt>
                <c:pt idx="3">
                  <c:v>18</c:v>
                </c:pt>
                <c:pt idx="4">
                  <c:v>25.7</c:v>
                </c:pt>
                <c:pt idx="5">
                  <c:v>26.6</c:v>
                </c:pt>
                <c:pt idx="6">
                  <c:v>51.6</c:v>
                </c:pt>
                <c:pt idx="7">
                  <c:v>25.5</c:v>
                </c:pt>
                <c:pt idx="8">
                  <c:v>16.899999999999999</c:v>
                </c:pt>
              </c:numCache>
            </c:numRef>
          </c:val>
          <c:extLst xmlns:c16r2="http://schemas.microsoft.com/office/drawing/2015/06/chart">
            <c:ext xmlns:c16="http://schemas.microsoft.com/office/drawing/2014/chart" uri="{C3380CC4-5D6E-409C-BE32-E72D297353CC}">
              <c16:uniqueId val="{00000001-B055-4BDB-A630-DE264E007737}"/>
            </c:ext>
          </c:extLst>
        </c:ser>
        <c:ser>
          <c:idx val="2"/>
          <c:order val="2"/>
          <c:tx>
            <c:strRef>
              <c:f>Tableau3.D1:D1</c:f>
              <c:strCache>
                <c:ptCount val="1"/>
                <c:pt idx="0">
                  <c:v>Alkoholį vartojantys progomis</c:v>
                </c:pt>
              </c:strCache>
            </c:strRef>
          </c:tx>
          <c:spPr>
            <a:solidFill>
              <a:srgbClr val="FFD320"/>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Tableau3.A2:A10</c:f>
              <c:strCache>
                <c:ptCount val="9"/>
                <c:pt idx="0">
                  <c:v>Tokia šventimo kultūra Lietuvoje_x000d_
_x000d_
</c:v>
                </c:pt>
                <c:pt idx="1">
                  <c:v>Nenoras išsiskirti iš aplinkinių_x000d_
</c:v>
                </c:pt>
                <c:pt idx="2">
                  <c:v>_x000d_
Mėgavimiąsis skoniu</c:v>
                </c:pt>
                <c:pt idx="3">
                  <c:v> Reklama formuoja tokį elgsenos būdą</c:v>
                </c:pt>
                <c:pt idx="4">
                  <c:v>Dėl asmeninių problemų</c:v>
                </c:pt>
                <c:pt idx="5">
                  <c:v>Dėl darbo/nedarbo problemų</c:v>
                </c:pt>
                <c:pt idx="6">
                  <c:v>Dėl streso, siekiant atsipalaiduoti</c:v>
                </c:pt>
                <c:pt idx="7">
                  <c:v>Dėl dvasinės tuštumos-nemtant gyvenimo prasmės</c:v>
                </c:pt>
                <c:pt idx="8">
                  <c:v>Dėl neturėjimo ką veikti</c:v>
                </c:pt>
              </c:strCache>
            </c:strRef>
          </c:cat>
          <c:val>
            <c:numRef>
              <c:f>Tableau3.D2:D10</c:f>
              <c:numCache>
                <c:formatCode>General</c:formatCode>
                <c:ptCount val="9"/>
                <c:pt idx="0">
                  <c:v>46.5</c:v>
                </c:pt>
                <c:pt idx="1">
                  <c:v>21.9</c:v>
                </c:pt>
                <c:pt idx="2">
                  <c:v>55</c:v>
                </c:pt>
                <c:pt idx="3">
                  <c:v>11</c:v>
                </c:pt>
                <c:pt idx="4">
                  <c:v>9.3000000000000007</c:v>
                </c:pt>
                <c:pt idx="5">
                  <c:v>6.8</c:v>
                </c:pt>
                <c:pt idx="6">
                  <c:v>24.8</c:v>
                </c:pt>
                <c:pt idx="7">
                  <c:v>5.9</c:v>
                </c:pt>
                <c:pt idx="8">
                  <c:v>7.4</c:v>
                </c:pt>
              </c:numCache>
            </c:numRef>
          </c:val>
          <c:extLst xmlns:c16r2="http://schemas.microsoft.com/office/drawing/2015/06/chart">
            <c:ext xmlns:c16="http://schemas.microsoft.com/office/drawing/2014/chart" uri="{C3380CC4-5D6E-409C-BE32-E72D297353CC}">
              <c16:uniqueId val="{00000002-B055-4BDB-A630-DE264E007737}"/>
            </c:ext>
          </c:extLst>
        </c:ser>
        <c:ser>
          <c:idx val="3"/>
          <c:order val="3"/>
          <c:tx>
            <c:strRef>
              <c:f>Tableau3.E1:E1</c:f>
              <c:strCache>
                <c:ptCount val="1"/>
                <c:pt idx="0">
                  <c:v>Viso</c:v>
                </c:pt>
              </c:strCache>
            </c:strRef>
          </c:tx>
          <c:spPr>
            <a:solidFill>
              <a:srgbClr val="579D1C"/>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Tableau3.A2:A10</c:f>
              <c:strCache>
                <c:ptCount val="9"/>
                <c:pt idx="0">
                  <c:v>Tokia šventimo kultūra Lietuvoje_x000d_
_x000d_
</c:v>
                </c:pt>
                <c:pt idx="1">
                  <c:v>Nenoras išsiskirti iš aplinkinių_x000d_
</c:v>
                </c:pt>
                <c:pt idx="2">
                  <c:v>_x000d_
Mėgavimiąsis skoniu</c:v>
                </c:pt>
                <c:pt idx="3">
                  <c:v> Reklama formuoja tokį elgsenos būdą</c:v>
                </c:pt>
                <c:pt idx="4">
                  <c:v>Dėl asmeninių problemų</c:v>
                </c:pt>
                <c:pt idx="5">
                  <c:v>Dėl darbo/nedarbo problemų</c:v>
                </c:pt>
                <c:pt idx="6">
                  <c:v>Dėl streso, siekiant atsipalaiduoti</c:v>
                </c:pt>
                <c:pt idx="7">
                  <c:v>Dėl dvasinės tuštumos-nemtant gyvenimo prasmės</c:v>
                </c:pt>
                <c:pt idx="8">
                  <c:v>Dėl neturėjimo ką veikti</c:v>
                </c:pt>
              </c:strCache>
            </c:strRef>
          </c:cat>
          <c:val>
            <c:numRef>
              <c:f>Tableau3.E2:E10</c:f>
              <c:numCache>
                <c:formatCode>General</c:formatCode>
                <c:ptCount val="9"/>
                <c:pt idx="0">
                  <c:v>47.2</c:v>
                </c:pt>
                <c:pt idx="1">
                  <c:v>23.7</c:v>
                </c:pt>
                <c:pt idx="2">
                  <c:v>55.6</c:v>
                </c:pt>
                <c:pt idx="3">
                  <c:v>12.4</c:v>
                </c:pt>
                <c:pt idx="4">
                  <c:v>15.2</c:v>
                </c:pt>
                <c:pt idx="5">
                  <c:v>12.4</c:v>
                </c:pt>
                <c:pt idx="6">
                  <c:v>31.4</c:v>
                </c:pt>
                <c:pt idx="7">
                  <c:v>11.8</c:v>
                </c:pt>
                <c:pt idx="8">
                  <c:v>11.3</c:v>
                </c:pt>
              </c:numCache>
            </c:numRef>
          </c:val>
          <c:extLst xmlns:c16r2="http://schemas.microsoft.com/office/drawing/2015/06/chart">
            <c:ext xmlns:c16="http://schemas.microsoft.com/office/drawing/2014/chart" uri="{C3380CC4-5D6E-409C-BE32-E72D297353CC}">
              <c16:uniqueId val="{00000003-B055-4BDB-A630-DE264E007737}"/>
            </c:ext>
          </c:extLst>
        </c:ser>
        <c:dLbls>
          <c:showLegendKey val="0"/>
          <c:showVal val="0"/>
          <c:showCatName val="0"/>
          <c:showSerName val="0"/>
          <c:showPercent val="0"/>
          <c:showBubbleSize val="0"/>
        </c:dLbls>
        <c:gapWidth val="100"/>
        <c:axId val="345496576"/>
        <c:axId val="166355520"/>
      </c:barChart>
      <c:catAx>
        <c:axId val="345496576"/>
        <c:scaling>
          <c:orientation val="minMax"/>
        </c:scaling>
        <c:delete val="0"/>
        <c:axPos val="b"/>
        <c:numFmt formatCode="General" sourceLinked="1"/>
        <c:majorTickMark val="out"/>
        <c:minorTickMark val="none"/>
        <c:tickLblPos val="nextTo"/>
        <c:spPr>
          <a:ln>
            <a:solidFill>
              <a:srgbClr val="B3B3B3"/>
            </a:solidFill>
          </a:ln>
        </c:spPr>
        <c:txPr>
          <a:bodyPr/>
          <a:lstStyle/>
          <a:p>
            <a:pPr>
              <a:defRPr sz="1000" spc="-1">
                <a:latin typeface="Arial"/>
              </a:defRPr>
            </a:pPr>
            <a:endParaRPr lang="en-US"/>
          </a:p>
        </c:txPr>
        <c:crossAx val="166355520"/>
        <c:crosses val="autoZero"/>
        <c:auto val="1"/>
        <c:lblAlgn val="ctr"/>
        <c:lblOffset val="100"/>
        <c:noMultiLvlLbl val="1"/>
      </c:catAx>
      <c:valAx>
        <c:axId val="166355520"/>
        <c:scaling>
          <c:orientation val="minMax"/>
        </c:scaling>
        <c:delete val="0"/>
        <c:axPos val="l"/>
        <c:majorGridlines>
          <c:spPr>
            <a:ln>
              <a:solidFill>
                <a:srgbClr val="B3B3B3"/>
              </a:solidFill>
            </a:ln>
          </c:spPr>
        </c:majorGridlines>
        <c:numFmt formatCode="General" sourceLinked="1"/>
        <c:majorTickMark val="out"/>
        <c:minorTickMark val="none"/>
        <c:tickLblPos val="nextTo"/>
        <c:spPr>
          <a:ln>
            <a:solidFill>
              <a:srgbClr val="B3B3B3"/>
            </a:solidFill>
          </a:ln>
        </c:spPr>
        <c:txPr>
          <a:bodyPr/>
          <a:lstStyle/>
          <a:p>
            <a:pPr>
              <a:defRPr sz="1000" spc="-1">
                <a:latin typeface="Arial"/>
              </a:defRPr>
            </a:pPr>
            <a:endParaRPr lang="en-US"/>
          </a:p>
        </c:txPr>
        <c:crossAx val="345496576"/>
        <c:crosses val="autoZero"/>
        <c:crossBetween val="between"/>
      </c:valAx>
      <c:spPr>
        <a:noFill/>
        <a:ln>
          <a:solidFill>
            <a:srgbClr val="B3B3B3"/>
          </a:solidFill>
        </a:ln>
      </c:spPr>
    </c:plotArea>
    <c:legend>
      <c:legendPos val="r"/>
      <c:overlay val="0"/>
      <c:spPr>
        <a:noFill/>
        <a:ln>
          <a:noFill/>
        </a:ln>
      </c:spPr>
    </c:legend>
    <c:plotVisOnly val="1"/>
    <c:dispBlanksAs val="gap"/>
    <c:showDLblsOverMax val="1"/>
  </c:chart>
  <c:spPr>
    <a:noFill/>
    <a:ln>
      <a:noFill/>
    </a:ln>
  </c:spPr>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spc="-1">
                <a:latin typeface="Arial"/>
              </a:defRPr>
            </a:pPr>
            <a:r>
              <a:rPr lang="lt-LT" sz="1300" spc="-1">
                <a:latin typeface="Arial"/>
              </a:rPr>
              <a:t>Ar Jūsų tėvai dažnai išgeria/išgerdavo?</a:t>
            </a:r>
          </a:p>
        </c:rich>
      </c:tx>
      <c:overlay val="0"/>
    </c:title>
    <c:autoTitleDeleted val="0"/>
    <c:plotArea>
      <c:layout/>
      <c:barChart>
        <c:barDir val="bar"/>
        <c:grouping val="clustered"/>
        <c:varyColors val="0"/>
        <c:ser>
          <c:idx val="0"/>
          <c:order val="0"/>
          <c:tx>
            <c:strRef>
              <c:f>Tableau4.B1:B1</c:f>
              <c:strCache>
                <c:ptCount val="1"/>
                <c:pt idx="0">
                  <c:v>Girtaujantys</c:v>
                </c:pt>
              </c:strCache>
            </c:strRef>
          </c:tx>
          <c:spPr>
            <a:solidFill>
              <a:srgbClr val="004586"/>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Tableau4.A2:A5</c:f>
              <c:strCache>
                <c:ptCount val="4"/>
                <c:pt idx="0">
                  <c:v>_x000d_
Taip, abu dažnai išgeria / išgerdavo_x000d_
</c:v>
                </c:pt>
                <c:pt idx="1">
                  <c:v>Taip, tik vienas iš tėvų dažnai išgeria / išgerdavo_x000d_
</c:v>
                </c:pt>
                <c:pt idx="2">
                  <c:v>Ne</c:v>
                </c:pt>
                <c:pt idx="3">
                  <c:v>Nežino, neatsakė</c:v>
                </c:pt>
              </c:strCache>
            </c:strRef>
          </c:cat>
          <c:val>
            <c:numRef>
              <c:f>Tableau4.B2:B5</c:f>
              <c:numCache>
                <c:formatCode>General</c:formatCode>
                <c:ptCount val="4"/>
                <c:pt idx="0">
                  <c:v>24.4</c:v>
                </c:pt>
                <c:pt idx="1">
                  <c:v>39</c:v>
                </c:pt>
                <c:pt idx="2">
                  <c:v>34</c:v>
                </c:pt>
                <c:pt idx="3">
                  <c:v>2.6</c:v>
                </c:pt>
              </c:numCache>
            </c:numRef>
          </c:val>
          <c:extLst xmlns:c16r2="http://schemas.microsoft.com/office/drawing/2015/06/chart">
            <c:ext xmlns:c16="http://schemas.microsoft.com/office/drawing/2014/chart" uri="{C3380CC4-5D6E-409C-BE32-E72D297353CC}">
              <c16:uniqueId val="{00000000-97BD-47BA-9B49-CF0F7A45D253}"/>
            </c:ext>
          </c:extLst>
        </c:ser>
        <c:ser>
          <c:idx val="1"/>
          <c:order val="1"/>
          <c:tx>
            <c:strRef>
              <c:f>Tableau4.C1:C1</c:f>
              <c:strCache>
                <c:ptCount val="1"/>
                <c:pt idx="0">
                  <c:v>Reguliariai vartojantys alkoholį</c:v>
                </c:pt>
              </c:strCache>
            </c:strRef>
          </c:tx>
          <c:spPr>
            <a:solidFill>
              <a:srgbClr val="FF420E"/>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Tableau4.A2:A5</c:f>
              <c:strCache>
                <c:ptCount val="4"/>
                <c:pt idx="0">
                  <c:v>_x000d_
Taip, abu dažnai išgeria / išgerdavo_x000d_
</c:v>
                </c:pt>
                <c:pt idx="1">
                  <c:v>Taip, tik vienas iš tėvų dažnai išgeria / išgerdavo_x000d_
</c:v>
                </c:pt>
                <c:pt idx="2">
                  <c:v>Ne</c:v>
                </c:pt>
                <c:pt idx="3">
                  <c:v>Nežino, neatsakė</c:v>
                </c:pt>
              </c:strCache>
            </c:strRef>
          </c:cat>
          <c:val>
            <c:numRef>
              <c:f>Tableau4.C2:C5</c:f>
              <c:numCache>
                <c:formatCode>General</c:formatCode>
                <c:ptCount val="4"/>
                <c:pt idx="0">
                  <c:v>14.7</c:v>
                </c:pt>
                <c:pt idx="1">
                  <c:v>36.299999999999997</c:v>
                </c:pt>
                <c:pt idx="2">
                  <c:v>47.6</c:v>
                </c:pt>
                <c:pt idx="3">
                  <c:v>1.4</c:v>
                </c:pt>
              </c:numCache>
            </c:numRef>
          </c:val>
          <c:extLst xmlns:c16r2="http://schemas.microsoft.com/office/drawing/2015/06/chart">
            <c:ext xmlns:c16="http://schemas.microsoft.com/office/drawing/2014/chart" uri="{C3380CC4-5D6E-409C-BE32-E72D297353CC}">
              <c16:uniqueId val="{00000001-97BD-47BA-9B49-CF0F7A45D253}"/>
            </c:ext>
          </c:extLst>
        </c:ser>
        <c:ser>
          <c:idx val="2"/>
          <c:order val="2"/>
          <c:tx>
            <c:strRef>
              <c:f>Tableau4.D1:D1</c:f>
              <c:strCache>
                <c:ptCount val="1"/>
                <c:pt idx="0">
                  <c:v>Alkoholį vartojantys progomis</c:v>
                </c:pt>
              </c:strCache>
            </c:strRef>
          </c:tx>
          <c:spPr>
            <a:solidFill>
              <a:srgbClr val="FFD320"/>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Tableau4.A2:A5</c:f>
              <c:strCache>
                <c:ptCount val="4"/>
                <c:pt idx="0">
                  <c:v>_x000d_
Taip, abu dažnai išgeria / išgerdavo_x000d_
</c:v>
                </c:pt>
                <c:pt idx="1">
                  <c:v>Taip, tik vienas iš tėvų dažnai išgeria / išgerdavo_x000d_
</c:v>
                </c:pt>
                <c:pt idx="2">
                  <c:v>Ne</c:v>
                </c:pt>
                <c:pt idx="3">
                  <c:v>Nežino, neatsakė</c:v>
                </c:pt>
              </c:strCache>
            </c:strRef>
          </c:cat>
          <c:val>
            <c:numRef>
              <c:f>Tableau4.D2:D5</c:f>
              <c:numCache>
                <c:formatCode>General</c:formatCode>
                <c:ptCount val="4"/>
                <c:pt idx="0">
                  <c:v>7.1</c:v>
                </c:pt>
                <c:pt idx="1">
                  <c:v>30.6</c:v>
                </c:pt>
                <c:pt idx="2">
                  <c:v>58.4</c:v>
                </c:pt>
                <c:pt idx="3">
                  <c:v>4</c:v>
                </c:pt>
              </c:numCache>
            </c:numRef>
          </c:val>
          <c:extLst xmlns:c16r2="http://schemas.microsoft.com/office/drawing/2015/06/chart">
            <c:ext xmlns:c16="http://schemas.microsoft.com/office/drawing/2014/chart" uri="{C3380CC4-5D6E-409C-BE32-E72D297353CC}">
              <c16:uniqueId val="{00000002-97BD-47BA-9B49-CF0F7A45D253}"/>
            </c:ext>
          </c:extLst>
        </c:ser>
        <c:ser>
          <c:idx val="3"/>
          <c:order val="3"/>
          <c:tx>
            <c:strRef>
              <c:f>Tableau4.E1:E1</c:f>
              <c:strCache>
                <c:ptCount val="1"/>
                <c:pt idx="0">
                  <c:v>Nevartojantys alkoholio</c:v>
                </c:pt>
              </c:strCache>
            </c:strRef>
          </c:tx>
          <c:spPr>
            <a:solidFill>
              <a:srgbClr val="579D1C"/>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Tableau4.A2:A5</c:f>
              <c:strCache>
                <c:ptCount val="4"/>
                <c:pt idx="0">
                  <c:v>_x000d_
Taip, abu dažnai išgeria / išgerdavo_x000d_
</c:v>
                </c:pt>
                <c:pt idx="1">
                  <c:v>Taip, tik vienas iš tėvų dažnai išgeria / išgerdavo_x000d_
</c:v>
                </c:pt>
                <c:pt idx="2">
                  <c:v>Ne</c:v>
                </c:pt>
                <c:pt idx="3">
                  <c:v>Nežino, neatsakė</c:v>
                </c:pt>
              </c:strCache>
            </c:strRef>
          </c:cat>
          <c:val>
            <c:numRef>
              <c:f>Tableau4.E2:E5</c:f>
              <c:numCache>
                <c:formatCode>General</c:formatCode>
                <c:ptCount val="4"/>
                <c:pt idx="0">
                  <c:v>4.2</c:v>
                </c:pt>
                <c:pt idx="1">
                  <c:v>27.5</c:v>
                </c:pt>
                <c:pt idx="2">
                  <c:v>62.3</c:v>
                </c:pt>
                <c:pt idx="3">
                  <c:v>6</c:v>
                </c:pt>
              </c:numCache>
            </c:numRef>
          </c:val>
          <c:extLst xmlns:c16r2="http://schemas.microsoft.com/office/drawing/2015/06/chart">
            <c:ext xmlns:c16="http://schemas.microsoft.com/office/drawing/2014/chart" uri="{C3380CC4-5D6E-409C-BE32-E72D297353CC}">
              <c16:uniqueId val="{00000003-97BD-47BA-9B49-CF0F7A45D253}"/>
            </c:ext>
          </c:extLst>
        </c:ser>
        <c:ser>
          <c:idx val="4"/>
          <c:order val="4"/>
          <c:tx>
            <c:strRef>
              <c:f>Tableau4.F1:F1</c:f>
              <c:strCache>
                <c:ptCount val="1"/>
                <c:pt idx="0">
                  <c:v>Viso</c:v>
                </c:pt>
              </c:strCache>
            </c:strRef>
          </c:tx>
          <c:spPr>
            <a:solidFill>
              <a:srgbClr val="7E0021"/>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Tableau4.A2:A5</c:f>
              <c:strCache>
                <c:ptCount val="4"/>
                <c:pt idx="0">
                  <c:v>_x000d_
Taip, abu dažnai išgeria / išgerdavo_x000d_
</c:v>
                </c:pt>
                <c:pt idx="1">
                  <c:v>Taip, tik vienas iš tėvų dažnai išgeria / išgerdavo_x000d_
</c:v>
                </c:pt>
                <c:pt idx="2">
                  <c:v>Ne</c:v>
                </c:pt>
                <c:pt idx="3">
                  <c:v>Nežino, neatsakė</c:v>
                </c:pt>
              </c:strCache>
            </c:strRef>
          </c:cat>
          <c:val>
            <c:numRef>
              <c:f>Tableau4.F2:F5</c:f>
              <c:numCache>
                <c:formatCode>General</c:formatCode>
                <c:ptCount val="4"/>
                <c:pt idx="0">
                  <c:v>7.3</c:v>
                </c:pt>
                <c:pt idx="1">
                  <c:v>20.100000000000001</c:v>
                </c:pt>
                <c:pt idx="2">
                  <c:v>58.1</c:v>
                </c:pt>
                <c:pt idx="3">
                  <c:v>4.5</c:v>
                </c:pt>
              </c:numCache>
            </c:numRef>
          </c:val>
          <c:extLst xmlns:c16r2="http://schemas.microsoft.com/office/drawing/2015/06/chart">
            <c:ext xmlns:c16="http://schemas.microsoft.com/office/drawing/2014/chart" uri="{C3380CC4-5D6E-409C-BE32-E72D297353CC}">
              <c16:uniqueId val="{00000004-97BD-47BA-9B49-CF0F7A45D253}"/>
            </c:ext>
          </c:extLst>
        </c:ser>
        <c:dLbls>
          <c:showLegendKey val="0"/>
          <c:showVal val="0"/>
          <c:showCatName val="0"/>
          <c:showSerName val="0"/>
          <c:showPercent val="0"/>
          <c:showBubbleSize val="0"/>
        </c:dLbls>
        <c:gapWidth val="100"/>
        <c:axId val="357516800"/>
        <c:axId val="166357824"/>
      </c:barChart>
      <c:catAx>
        <c:axId val="357516800"/>
        <c:scaling>
          <c:orientation val="minMax"/>
        </c:scaling>
        <c:delete val="0"/>
        <c:axPos val="l"/>
        <c:numFmt formatCode="General" sourceLinked="1"/>
        <c:majorTickMark val="out"/>
        <c:minorTickMark val="none"/>
        <c:tickLblPos val="nextTo"/>
        <c:spPr>
          <a:ln>
            <a:solidFill>
              <a:srgbClr val="B3B3B3"/>
            </a:solidFill>
          </a:ln>
        </c:spPr>
        <c:txPr>
          <a:bodyPr/>
          <a:lstStyle/>
          <a:p>
            <a:pPr>
              <a:defRPr sz="1000" spc="-1">
                <a:latin typeface="Arial"/>
              </a:defRPr>
            </a:pPr>
            <a:endParaRPr lang="en-US"/>
          </a:p>
        </c:txPr>
        <c:crossAx val="166357824"/>
        <c:crosses val="autoZero"/>
        <c:auto val="1"/>
        <c:lblAlgn val="ctr"/>
        <c:lblOffset val="100"/>
        <c:noMultiLvlLbl val="1"/>
      </c:catAx>
      <c:valAx>
        <c:axId val="166357824"/>
        <c:scaling>
          <c:orientation val="minMax"/>
        </c:scaling>
        <c:delete val="0"/>
        <c:axPos val="b"/>
        <c:majorGridlines>
          <c:spPr>
            <a:ln>
              <a:solidFill>
                <a:srgbClr val="B3B3B3"/>
              </a:solidFill>
            </a:ln>
          </c:spPr>
        </c:majorGridlines>
        <c:numFmt formatCode="General" sourceLinked="1"/>
        <c:majorTickMark val="out"/>
        <c:minorTickMark val="none"/>
        <c:tickLblPos val="nextTo"/>
        <c:spPr>
          <a:ln>
            <a:solidFill>
              <a:srgbClr val="B3B3B3"/>
            </a:solidFill>
          </a:ln>
        </c:spPr>
        <c:txPr>
          <a:bodyPr/>
          <a:lstStyle/>
          <a:p>
            <a:pPr>
              <a:defRPr sz="1000" spc="-1">
                <a:latin typeface="Arial"/>
              </a:defRPr>
            </a:pPr>
            <a:endParaRPr lang="en-US"/>
          </a:p>
        </c:txPr>
        <c:crossAx val="357516800"/>
        <c:crosses val="autoZero"/>
        <c:crossBetween val="between"/>
      </c:valAx>
      <c:spPr>
        <a:noFill/>
        <a:ln>
          <a:solidFill>
            <a:srgbClr val="B3B3B3"/>
          </a:solidFill>
        </a:ln>
      </c:spPr>
    </c:plotArea>
    <c:legend>
      <c:legendPos val="r"/>
      <c:overlay val="0"/>
      <c:spPr>
        <a:noFill/>
        <a:ln>
          <a:noFill/>
        </a:ln>
      </c:spPr>
    </c:legend>
    <c:plotVisOnly val="1"/>
    <c:dispBlanksAs val="gap"/>
    <c:showDLblsOverMax val="1"/>
  </c:chart>
  <c:spPr>
    <a:noFill/>
    <a:ln>
      <a:noFill/>
    </a:ln>
  </c:spPr>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spc="-1">
                <a:latin typeface="Arial"/>
              </a:defRPr>
            </a:pPr>
            <a:r>
              <a:rPr lang="lt-LT" sz="1300" spc="-1">
                <a:latin typeface="Arial"/>
              </a:rPr>
              <a:t>Kaip manote, ar alkoholio vartojimas yra žalinga?</a:t>
            </a:r>
          </a:p>
        </c:rich>
      </c:tx>
      <c:overlay val="0"/>
    </c:title>
    <c:autoTitleDeleted val="0"/>
    <c:plotArea>
      <c:layout/>
      <c:barChart>
        <c:barDir val="bar"/>
        <c:grouping val="clustered"/>
        <c:varyColors val="0"/>
        <c:ser>
          <c:idx val="0"/>
          <c:order val="0"/>
          <c:tx>
            <c:strRef>
              <c:f>Tableau5.B1:B1</c:f>
              <c:strCache>
                <c:ptCount val="1"/>
                <c:pt idx="0">
                  <c:v>Girtaujantys</c:v>
                </c:pt>
              </c:strCache>
            </c:strRef>
          </c:tx>
          <c:spPr>
            <a:solidFill>
              <a:srgbClr val="004586"/>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Tableau5.A2:A4</c:f>
              <c:strCache>
                <c:ptCount val="3"/>
                <c:pt idx="0">
                  <c:v>_x000d_
Tikrai, greičiau taip</c:v>
                </c:pt>
                <c:pt idx="1">
                  <c:v>Tikrai, greičiau ne</c:v>
                </c:pt>
                <c:pt idx="2">
                  <c:v>Neatsakė</c:v>
                </c:pt>
              </c:strCache>
            </c:strRef>
          </c:cat>
          <c:val>
            <c:numRef>
              <c:f>Tableau5.B2:B4</c:f>
              <c:numCache>
                <c:formatCode>General</c:formatCode>
                <c:ptCount val="3"/>
                <c:pt idx="0">
                  <c:v>77.8</c:v>
                </c:pt>
                <c:pt idx="1">
                  <c:v>14.5</c:v>
                </c:pt>
                <c:pt idx="2">
                  <c:v>7.7</c:v>
                </c:pt>
              </c:numCache>
            </c:numRef>
          </c:val>
          <c:extLst xmlns:c16r2="http://schemas.microsoft.com/office/drawing/2015/06/chart">
            <c:ext xmlns:c16="http://schemas.microsoft.com/office/drawing/2014/chart" uri="{C3380CC4-5D6E-409C-BE32-E72D297353CC}">
              <c16:uniqueId val="{00000000-46DE-4B30-8B48-98954B5717BB}"/>
            </c:ext>
          </c:extLst>
        </c:ser>
        <c:ser>
          <c:idx val="1"/>
          <c:order val="1"/>
          <c:tx>
            <c:strRef>
              <c:f>Tableau5.C1:C1</c:f>
              <c:strCache>
                <c:ptCount val="1"/>
                <c:pt idx="0">
                  <c:v>Reguliariai vartojantys alkoholį</c:v>
                </c:pt>
              </c:strCache>
            </c:strRef>
          </c:tx>
          <c:spPr>
            <a:solidFill>
              <a:srgbClr val="FF420E"/>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Tableau5.A2:A4</c:f>
              <c:strCache>
                <c:ptCount val="3"/>
                <c:pt idx="0">
                  <c:v>_x000d_
Tikrai, greičiau taip</c:v>
                </c:pt>
                <c:pt idx="1">
                  <c:v>Tikrai, greičiau ne</c:v>
                </c:pt>
                <c:pt idx="2">
                  <c:v>Neatsakė</c:v>
                </c:pt>
              </c:strCache>
            </c:strRef>
          </c:cat>
          <c:val>
            <c:numRef>
              <c:f>Tableau5.C2:C4</c:f>
              <c:numCache>
                <c:formatCode>General</c:formatCode>
                <c:ptCount val="3"/>
                <c:pt idx="0">
                  <c:v>86.3</c:v>
                </c:pt>
                <c:pt idx="1">
                  <c:v>9.3000000000000007</c:v>
                </c:pt>
                <c:pt idx="2">
                  <c:v>4.4000000000000004</c:v>
                </c:pt>
              </c:numCache>
            </c:numRef>
          </c:val>
          <c:extLst xmlns:c16r2="http://schemas.microsoft.com/office/drawing/2015/06/chart">
            <c:ext xmlns:c16="http://schemas.microsoft.com/office/drawing/2014/chart" uri="{C3380CC4-5D6E-409C-BE32-E72D297353CC}">
              <c16:uniqueId val="{00000001-46DE-4B30-8B48-98954B5717BB}"/>
            </c:ext>
          </c:extLst>
        </c:ser>
        <c:ser>
          <c:idx val="2"/>
          <c:order val="2"/>
          <c:tx>
            <c:strRef>
              <c:f>Tableau5.D1:D1</c:f>
              <c:strCache>
                <c:ptCount val="1"/>
                <c:pt idx="0">
                  <c:v>Alkoholį vartojantys progomis</c:v>
                </c:pt>
              </c:strCache>
            </c:strRef>
          </c:tx>
          <c:spPr>
            <a:solidFill>
              <a:srgbClr val="FFD320"/>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Tableau5.A2:A4</c:f>
              <c:strCache>
                <c:ptCount val="3"/>
                <c:pt idx="0">
                  <c:v>_x000d_
Tikrai, greičiau taip</c:v>
                </c:pt>
                <c:pt idx="1">
                  <c:v>Tikrai, greičiau ne</c:v>
                </c:pt>
                <c:pt idx="2">
                  <c:v>Neatsakė</c:v>
                </c:pt>
              </c:strCache>
            </c:strRef>
          </c:cat>
          <c:val>
            <c:numRef>
              <c:f>Tableau5.D2:D4</c:f>
              <c:numCache>
                <c:formatCode>General</c:formatCode>
                <c:ptCount val="3"/>
                <c:pt idx="0">
                  <c:v>86.6</c:v>
                </c:pt>
                <c:pt idx="1">
                  <c:v>8.8000000000000007</c:v>
                </c:pt>
                <c:pt idx="2">
                  <c:v>4.5999999999999996</c:v>
                </c:pt>
              </c:numCache>
            </c:numRef>
          </c:val>
          <c:extLst xmlns:c16r2="http://schemas.microsoft.com/office/drawing/2015/06/chart">
            <c:ext xmlns:c16="http://schemas.microsoft.com/office/drawing/2014/chart" uri="{C3380CC4-5D6E-409C-BE32-E72D297353CC}">
              <c16:uniqueId val="{00000002-46DE-4B30-8B48-98954B5717BB}"/>
            </c:ext>
          </c:extLst>
        </c:ser>
        <c:ser>
          <c:idx val="3"/>
          <c:order val="3"/>
          <c:tx>
            <c:strRef>
              <c:f>Tableau5.E1:E1</c:f>
              <c:strCache>
                <c:ptCount val="1"/>
                <c:pt idx="0">
                  <c:v>Nevartojantys alkoholio</c:v>
                </c:pt>
              </c:strCache>
            </c:strRef>
          </c:tx>
          <c:spPr>
            <a:solidFill>
              <a:srgbClr val="579D1C"/>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Tableau5.A2:A4</c:f>
              <c:strCache>
                <c:ptCount val="3"/>
                <c:pt idx="0">
                  <c:v>_x000d_
Tikrai, greičiau taip</c:v>
                </c:pt>
                <c:pt idx="1">
                  <c:v>Tikrai, greičiau ne</c:v>
                </c:pt>
                <c:pt idx="2">
                  <c:v>Neatsakė</c:v>
                </c:pt>
              </c:strCache>
            </c:strRef>
          </c:cat>
          <c:val>
            <c:numRef>
              <c:f>Tableau5.E2:E4</c:f>
              <c:numCache>
                <c:formatCode>General</c:formatCode>
                <c:ptCount val="3"/>
                <c:pt idx="0">
                  <c:v>97</c:v>
                </c:pt>
                <c:pt idx="1">
                  <c:v>0.9</c:v>
                </c:pt>
                <c:pt idx="2">
                  <c:v>2.1</c:v>
                </c:pt>
              </c:numCache>
            </c:numRef>
          </c:val>
          <c:extLst xmlns:c16r2="http://schemas.microsoft.com/office/drawing/2015/06/chart">
            <c:ext xmlns:c16="http://schemas.microsoft.com/office/drawing/2014/chart" uri="{C3380CC4-5D6E-409C-BE32-E72D297353CC}">
              <c16:uniqueId val="{00000003-46DE-4B30-8B48-98954B5717BB}"/>
            </c:ext>
          </c:extLst>
        </c:ser>
        <c:ser>
          <c:idx val="4"/>
          <c:order val="4"/>
          <c:tx>
            <c:strRef>
              <c:f>Tableau5.F1:F1</c:f>
              <c:strCache>
                <c:ptCount val="1"/>
                <c:pt idx="0">
                  <c:v>Viso</c:v>
                </c:pt>
              </c:strCache>
            </c:strRef>
          </c:tx>
          <c:spPr>
            <a:solidFill>
              <a:srgbClr val="7E0021"/>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Tableau5.A2:A4</c:f>
              <c:strCache>
                <c:ptCount val="3"/>
                <c:pt idx="0">
                  <c:v>_x000d_
Tikrai, greičiau taip</c:v>
                </c:pt>
                <c:pt idx="1">
                  <c:v>Tikrai, greičiau ne</c:v>
                </c:pt>
                <c:pt idx="2">
                  <c:v>Neatsakė</c:v>
                </c:pt>
              </c:strCache>
            </c:strRef>
          </c:cat>
          <c:val>
            <c:numRef>
              <c:f>Tableau5.F2:F4</c:f>
              <c:numCache>
                <c:formatCode>General</c:formatCode>
                <c:ptCount val="3"/>
                <c:pt idx="0">
                  <c:v>90.4</c:v>
                </c:pt>
                <c:pt idx="1">
                  <c:v>5.9</c:v>
                </c:pt>
                <c:pt idx="2">
                  <c:v>3.7</c:v>
                </c:pt>
              </c:numCache>
            </c:numRef>
          </c:val>
          <c:extLst xmlns:c16r2="http://schemas.microsoft.com/office/drawing/2015/06/chart">
            <c:ext xmlns:c16="http://schemas.microsoft.com/office/drawing/2014/chart" uri="{C3380CC4-5D6E-409C-BE32-E72D297353CC}">
              <c16:uniqueId val="{00000004-46DE-4B30-8B48-98954B5717BB}"/>
            </c:ext>
          </c:extLst>
        </c:ser>
        <c:dLbls>
          <c:showLegendKey val="0"/>
          <c:showVal val="0"/>
          <c:showCatName val="0"/>
          <c:showSerName val="0"/>
          <c:showPercent val="0"/>
          <c:showBubbleSize val="0"/>
        </c:dLbls>
        <c:gapWidth val="100"/>
        <c:axId val="347533312"/>
        <c:axId val="166359552"/>
      </c:barChart>
      <c:catAx>
        <c:axId val="347533312"/>
        <c:scaling>
          <c:orientation val="minMax"/>
        </c:scaling>
        <c:delete val="0"/>
        <c:axPos val="l"/>
        <c:numFmt formatCode="General" sourceLinked="1"/>
        <c:majorTickMark val="out"/>
        <c:minorTickMark val="none"/>
        <c:tickLblPos val="nextTo"/>
        <c:spPr>
          <a:ln>
            <a:solidFill>
              <a:srgbClr val="B3B3B3"/>
            </a:solidFill>
          </a:ln>
        </c:spPr>
        <c:txPr>
          <a:bodyPr/>
          <a:lstStyle/>
          <a:p>
            <a:pPr>
              <a:defRPr sz="1000" spc="-1">
                <a:latin typeface="Arial"/>
              </a:defRPr>
            </a:pPr>
            <a:endParaRPr lang="en-US"/>
          </a:p>
        </c:txPr>
        <c:crossAx val="166359552"/>
        <c:crosses val="autoZero"/>
        <c:auto val="1"/>
        <c:lblAlgn val="ctr"/>
        <c:lblOffset val="100"/>
        <c:noMultiLvlLbl val="1"/>
      </c:catAx>
      <c:valAx>
        <c:axId val="166359552"/>
        <c:scaling>
          <c:orientation val="minMax"/>
          <c:max val="100"/>
        </c:scaling>
        <c:delete val="0"/>
        <c:axPos val="l"/>
        <c:majorGridlines>
          <c:spPr>
            <a:ln>
              <a:solidFill>
                <a:srgbClr val="B3B3B3"/>
              </a:solidFill>
            </a:ln>
          </c:spPr>
        </c:majorGridlines>
        <c:numFmt formatCode="General" sourceLinked="1"/>
        <c:majorTickMark val="out"/>
        <c:minorTickMark val="none"/>
        <c:tickLblPos val="nextTo"/>
        <c:spPr>
          <a:ln>
            <a:solidFill>
              <a:srgbClr val="B3B3B3"/>
            </a:solidFill>
          </a:ln>
        </c:spPr>
        <c:txPr>
          <a:bodyPr/>
          <a:lstStyle/>
          <a:p>
            <a:pPr>
              <a:defRPr sz="1000" spc="-1">
                <a:latin typeface="Arial"/>
              </a:defRPr>
            </a:pPr>
            <a:endParaRPr lang="en-US"/>
          </a:p>
        </c:txPr>
        <c:crossAx val="347533312"/>
        <c:crossesAt val="1"/>
        <c:crossBetween val="between"/>
      </c:valAx>
      <c:spPr>
        <a:noFill/>
        <a:ln>
          <a:solidFill>
            <a:srgbClr val="B3B3B3"/>
          </a:solidFill>
        </a:ln>
      </c:spPr>
    </c:plotArea>
    <c:legend>
      <c:legendPos val="r"/>
      <c:overlay val="0"/>
      <c:spPr>
        <a:noFill/>
        <a:ln>
          <a:noFill/>
        </a:ln>
      </c:spPr>
    </c:legend>
    <c:plotVisOnly val="1"/>
    <c:dispBlanksAs val="gap"/>
    <c:showDLblsOverMax val="1"/>
  </c:chart>
  <c:spPr>
    <a:noFill/>
    <a:ln>
      <a:noFill/>
    </a:ln>
  </c:spPr>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spc="-1">
                <a:latin typeface="Arial"/>
              </a:defRPr>
            </a:pPr>
            <a:r>
              <a:rPr lang="lt-LT" sz="1300" spc="-1">
                <a:latin typeface="Arial"/>
              </a:rPr>
              <a:t>Ar gaunate pakankamai informacijos apie alkoholio daromą žalą?</a:t>
            </a:r>
          </a:p>
        </c:rich>
      </c:tx>
      <c:overlay val="0"/>
    </c:title>
    <c:autoTitleDeleted val="0"/>
    <c:plotArea>
      <c:layout/>
      <c:barChart>
        <c:barDir val="col"/>
        <c:grouping val="clustered"/>
        <c:varyColors val="0"/>
        <c:ser>
          <c:idx val="0"/>
          <c:order val="0"/>
          <c:tx>
            <c:strRef>
              <c:f>Tableau6.B1:B1</c:f>
              <c:strCache>
                <c:ptCount val="1"/>
                <c:pt idx="0">
                  <c:v>Girtaujantys</c:v>
                </c:pt>
              </c:strCache>
            </c:strRef>
          </c:tx>
          <c:spPr>
            <a:solidFill>
              <a:srgbClr val="004586"/>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Tableau6.A2:A4</c:f>
              <c:strCache>
                <c:ptCount val="3"/>
                <c:pt idx="0">
                  <c:v>_x000d_
Tikrai, greičiau taip</c:v>
                </c:pt>
                <c:pt idx="1">
                  <c:v>Tikrai, greičiau ne</c:v>
                </c:pt>
                <c:pt idx="2">
                  <c:v>Neatsakė</c:v>
                </c:pt>
              </c:strCache>
            </c:strRef>
          </c:cat>
          <c:val>
            <c:numRef>
              <c:f>Tableau6.B2:B4</c:f>
              <c:numCache>
                <c:formatCode>General</c:formatCode>
                <c:ptCount val="3"/>
                <c:pt idx="0">
                  <c:v>78.900000000000006</c:v>
                </c:pt>
                <c:pt idx="1">
                  <c:v>8.8000000000000007</c:v>
                </c:pt>
                <c:pt idx="2">
                  <c:v>12.2</c:v>
                </c:pt>
              </c:numCache>
            </c:numRef>
          </c:val>
          <c:extLst xmlns:c16r2="http://schemas.microsoft.com/office/drawing/2015/06/chart">
            <c:ext xmlns:c16="http://schemas.microsoft.com/office/drawing/2014/chart" uri="{C3380CC4-5D6E-409C-BE32-E72D297353CC}">
              <c16:uniqueId val="{00000000-1F95-454F-B623-A46E7B8F1F4A}"/>
            </c:ext>
          </c:extLst>
        </c:ser>
        <c:ser>
          <c:idx val="1"/>
          <c:order val="1"/>
          <c:tx>
            <c:strRef>
              <c:f>Tableau6.C1:C1</c:f>
              <c:strCache>
                <c:ptCount val="1"/>
                <c:pt idx="0">
                  <c:v>Reguliariai vartojantys alkoholį</c:v>
                </c:pt>
              </c:strCache>
            </c:strRef>
          </c:tx>
          <c:spPr>
            <a:solidFill>
              <a:srgbClr val="FF420E"/>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Tableau6.A2:A4</c:f>
              <c:strCache>
                <c:ptCount val="3"/>
                <c:pt idx="0">
                  <c:v>_x000d_
Tikrai, greičiau taip</c:v>
                </c:pt>
                <c:pt idx="1">
                  <c:v>Tikrai, greičiau ne</c:v>
                </c:pt>
                <c:pt idx="2">
                  <c:v>Neatsakė</c:v>
                </c:pt>
              </c:strCache>
            </c:strRef>
          </c:cat>
          <c:val>
            <c:numRef>
              <c:f>Tableau6.C2:C4</c:f>
              <c:numCache>
                <c:formatCode>General</c:formatCode>
                <c:ptCount val="3"/>
                <c:pt idx="0">
                  <c:v>89.5</c:v>
                </c:pt>
                <c:pt idx="1">
                  <c:v>8</c:v>
                </c:pt>
                <c:pt idx="2">
                  <c:v>2.4</c:v>
                </c:pt>
              </c:numCache>
            </c:numRef>
          </c:val>
          <c:extLst xmlns:c16r2="http://schemas.microsoft.com/office/drawing/2015/06/chart">
            <c:ext xmlns:c16="http://schemas.microsoft.com/office/drawing/2014/chart" uri="{C3380CC4-5D6E-409C-BE32-E72D297353CC}">
              <c16:uniqueId val="{00000001-1F95-454F-B623-A46E7B8F1F4A}"/>
            </c:ext>
          </c:extLst>
        </c:ser>
        <c:ser>
          <c:idx val="2"/>
          <c:order val="2"/>
          <c:tx>
            <c:strRef>
              <c:f>Tableau6.D1:D1</c:f>
              <c:strCache>
                <c:ptCount val="1"/>
                <c:pt idx="0">
                  <c:v>Alkoholį vartojantys progomis</c:v>
                </c:pt>
              </c:strCache>
            </c:strRef>
          </c:tx>
          <c:spPr>
            <a:solidFill>
              <a:srgbClr val="FFD320"/>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Tableau6.A2:A4</c:f>
              <c:strCache>
                <c:ptCount val="3"/>
                <c:pt idx="0">
                  <c:v>_x000d_
Tikrai, greičiau taip</c:v>
                </c:pt>
                <c:pt idx="1">
                  <c:v>Tikrai, greičiau ne</c:v>
                </c:pt>
                <c:pt idx="2">
                  <c:v>Neatsakė</c:v>
                </c:pt>
              </c:strCache>
            </c:strRef>
          </c:cat>
          <c:val>
            <c:numRef>
              <c:f>Tableau6.D2:D4</c:f>
              <c:numCache>
                <c:formatCode>General</c:formatCode>
                <c:ptCount val="3"/>
                <c:pt idx="0">
                  <c:v>94.9</c:v>
                </c:pt>
                <c:pt idx="1">
                  <c:v>3.4</c:v>
                </c:pt>
                <c:pt idx="2">
                  <c:v>1.6</c:v>
                </c:pt>
              </c:numCache>
            </c:numRef>
          </c:val>
          <c:extLst xmlns:c16r2="http://schemas.microsoft.com/office/drawing/2015/06/chart">
            <c:ext xmlns:c16="http://schemas.microsoft.com/office/drawing/2014/chart" uri="{C3380CC4-5D6E-409C-BE32-E72D297353CC}">
              <c16:uniqueId val="{00000002-1F95-454F-B623-A46E7B8F1F4A}"/>
            </c:ext>
          </c:extLst>
        </c:ser>
        <c:ser>
          <c:idx val="3"/>
          <c:order val="3"/>
          <c:tx>
            <c:strRef>
              <c:f>Tableau6.E1:E1</c:f>
              <c:strCache>
                <c:ptCount val="1"/>
                <c:pt idx="0">
                  <c:v>Nevartojantys alkoholio</c:v>
                </c:pt>
              </c:strCache>
            </c:strRef>
          </c:tx>
          <c:spPr>
            <a:solidFill>
              <a:srgbClr val="579D1C"/>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Tableau6.A2:A4</c:f>
              <c:strCache>
                <c:ptCount val="3"/>
                <c:pt idx="0">
                  <c:v>_x000d_
Tikrai, greičiau taip</c:v>
                </c:pt>
                <c:pt idx="1">
                  <c:v>Tikrai, greičiau ne</c:v>
                </c:pt>
                <c:pt idx="2">
                  <c:v>Neatsakė</c:v>
                </c:pt>
              </c:strCache>
            </c:strRef>
          </c:cat>
          <c:val>
            <c:numRef>
              <c:f>Tableau6.E2:E4</c:f>
              <c:numCache>
                <c:formatCode>General</c:formatCode>
                <c:ptCount val="3"/>
                <c:pt idx="0">
                  <c:v>92.6</c:v>
                </c:pt>
                <c:pt idx="1">
                  <c:v>3.9</c:v>
                </c:pt>
                <c:pt idx="2">
                  <c:v>3.5</c:v>
                </c:pt>
              </c:numCache>
            </c:numRef>
          </c:val>
          <c:extLst xmlns:c16r2="http://schemas.microsoft.com/office/drawing/2015/06/chart">
            <c:ext xmlns:c16="http://schemas.microsoft.com/office/drawing/2014/chart" uri="{C3380CC4-5D6E-409C-BE32-E72D297353CC}">
              <c16:uniqueId val="{00000003-1F95-454F-B623-A46E7B8F1F4A}"/>
            </c:ext>
          </c:extLst>
        </c:ser>
        <c:ser>
          <c:idx val="4"/>
          <c:order val="4"/>
          <c:tx>
            <c:strRef>
              <c:f>Tableau6.F1:F1</c:f>
              <c:strCache>
                <c:ptCount val="1"/>
                <c:pt idx="0">
                  <c:v>Viso</c:v>
                </c:pt>
              </c:strCache>
            </c:strRef>
          </c:tx>
          <c:spPr>
            <a:solidFill>
              <a:srgbClr val="7E0021"/>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Tableau6.A2:A4</c:f>
              <c:strCache>
                <c:ptCount val="3"/>
                <c:pt idx="0">
                  <c:v>_x000d_
Tikrai, greičiau taip</c:v>
                </c:pt>
                <c:pt idx="1">
                  <c:v>Tikrai, greičiau ne</c:v>
                </c:pt>
                <c:pt idx="2">
                  <c:v>Neatsakė</c:v>
                </c:pt>
              </c:strCache>
            </c:strRef>
          </c:cat>
          <c:val>
            <c:numRef>
              <c:f>Tableau6.F2:F4</c:f>
              <c:numCache>
                <c:formatCode>General</c:formatCode>
                <c:ptCount val="3"/>
                <c:pt idx="0">
                  <c:v>92.9</c:v>
                </c:pt>
                <c:pt idx="1">
                  <c:v>4.2</c:v>
                </c:pt>
                <c:pt idx="2">
                  <c:v>2.9</c:v>
                </c:pt>
              </c:numCache>
            </c:numRef>
          </c:val>
          <c:extLst xmlns:c16r2="http://schemas.microsoft.com/office/drawing/2015/06/chart">
            <c:ext xmlns:c16="http://schemas.microsoft.com/office/drawing/2014/chart" uri="{C3380CC4-5D6E-409C-BE32-E72D297353CC}">
              <c16:uniqueId val="{00000004-1F95-454F-B623-A46E7B8F1F4A}"/>
            </c:ext>
          </c:extLst>
        </c:ser>
        <c:dLbls>
          <c:showLegendKey val="0"/>
          <c:showVal val="0"/>
          <c:showCatName val="0"/>
          <c:showSerName val="0"/>
          <c:showPercent val="0"/>
          <c:showBubbleSize val="0"/>
        </c:dLbls>
        <c:gapWidth val="100"/>
        <c:axId val="347534336"/>
        <c:axId val="166361280"/>
      </c:barChart>
      <c:catAx>
        <c:axId val="347534336"/>
        <c:scaling>
          <c:orientation val="minMax"/>
        </c:scaling>
        <c:delete val="0"/>
        <c:axPos val="b"/>
        <c:numFmt formatCode="General" sourceLinked="1"/>
        <c:majorTickMark val="out"/>
        <c:minorTickMark val="none"/>
        <c:tickLblPos val="nextTo"/>
        <c:spPr>
          <a:ln>
            <a:solidFill>
              <a:srgbClr val="B3B3B3"/>
            </a:solidFill>
          </a:ln>
        </c:spPr>
        <c:txPr>
          <a:bodyPr/>
          <a:lstStyle/>
          <a:p>
            <a:pPr>
              <a:defRPr sz="1000" spc="-1">
                <a:latin typeface="Arial"/>
              </a:defRPr>
            </a:pPr>
            <a:endParaRPr lang="en-US"/>
          </a:p>
        </c:txPr>
        <c:crossAx val="166361280"/>
        <c:crosses val="autoZero"/>
        <c:auto val="1"/>
        <c:lblAlgn val="ctr"/>
        <c:lblOffset val="100"/>
        <c:noMultiLvlLbl val="1"/>
      </c:catAx>
      <c:valAx>
        <c:axId val="166361280"/>
        <c:scaling>
          <c:orientation val="minMax"/>
        </c:scaling>
        <c:delete val="0"/>
        <c:axPos val="l"/>
        <c:majorGridlines>
          <c:spPr>
            <a:ln>
              <a:solidFill>
                <a:srgbClr val="B3B3B3"/>
              </a:solidFill>
            </a:ln>
          </c:spPr>
        </c:majorGridlines>
        <c:numFmt formatCode="General" sourceLinked="1"/>
        <c:majorTickMark val="out"/>
        <c:minorTickMark val="none"/>
        <c:tickLblPos val="nextTo"/>
        <c:spPr>
          <a:ln>
            <a:solidFill>
              <a:srgbClr val="B3B3B3"/>
            </a:solidFill>
          </a:ln>
        </c:spPr>
        <c:txPr>
          <a:bodyPr/>
          <a:lstStyle/>
          <a:p>
            <a:pPr>
              <a:defRPr sz="1000" spc="-1">
                <a:latin typeface="Arial"/>
              </a:defRPr>
            </a:pPr>
            <a:endParaRPr lang="en-US"/>
          </a:p>
        </c:txPr>
        <c:crossAx val="347534336"/>
        <c:crosses val="autoZero"/>
        <c:crossBetween val="between"/>
      </c:valAx>
      <c:spPr>
        <a:noFill/>
        <a:ln>
          <a:solidFill>
            <a:srgbClr val="B3B3B3"/>
          </a:solidFill>
        </a:ln>
      </c:spPr>
    </c:plotArea>
    <c:legend>
      <c:legendPos val="r"/>
      <c:overlay val="0"/>
      <c:spPr>
        <a:noFill/>
        <a:ln>
          <a:noFill/>
        </a:ln>
      </c:spPr>
    </c:legend>
    <c:plotVisOnly val="1"/>
    <c:dispBlanksAs val="gap"/>
    <c:showDLblsOverMax val="1"/>
  </c:chart>
  <c:spPr>
    <a:noFill/>
    <a:ln>
      <a:noFill/>
    </a:ln>
  </c:spPr>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spc="-1">
                <a:latin typeface="Arial"/>
              </a:defRPr>
            </a:pPr>
            <a:r>
              <a:rPr lang="lt-LT" sz="1300" spc="-1">
                <a:latin typeface="Arial"/>
              </a:rPr>
              <a:t>Ar jūs žinote apie kontroliuojamo alkoholio vartojimo sampratą?</a:t>
            </a:r>
          </a:p>
        </c:rich>
      </c:tx>
      <c:overlay val="0"/>
    </c:title>
    <c:autoTitleDeleted val="0"/>
    <c:plotArea>
      <c:layout/>
      <c:barChart>
        <c:barDir val="col"/>
        <c:grouping val="clustered"/>
        <c:varyColors val="0"/>
        <c:ser>
          <c:idx val="0"/>
          <c:order val="0"/>
          <c:tx>
            <c:strRef>
              <c:f>Tableau12.B1:B1</c:f>
              <c:strCache>
                <c:ptCount val="1"/>
                <c:pt idx="0">
                  <c:v>Girtaujantys</c:v>
                </c:pt>
              </c:strCache>
            </c:strRef>
          </c:tx>
          <c:spPr>
            <a:solidFill>
              <a:srgbClr val="004586"/>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Tableau12.A2:A4</c:f>
              <c:strCache>
                <c:ptCount val="3"/>
                <c:pt idx="0">
                  <c:v>Taip, žinau apie tai, bet nepakankamai</c:v>
                </c:pt>
                <c:pt idx="1">
                  <c:v>Nieko apie tai nežinau - girdžiu pirmą kartą</c:v>
                </c:pt>
                <c:pt idx="2">
                  <c:v>Neatsake</c:v>
                </c:pt>
              </c:strCache>
            </c:strRef>
          </c:cat>
          <c:val>
            <c:numRef>
              <c:f>Tableau12.B2:B4</c:f>
              <c:numCache>
                <c:formatCode>General</c:formatCode>
                <c:ptCount val="3"/>
                <c:pt idx="0">
                  <c:v>0.121</c:v>
                </c:pt>
                <c:pt idx="1">
                  <c:v>0.81100000000000005</c:v>
                </c:pt>
                <c:pt idx="2">
                  <c:v>1.4999999999999999E-2</c:v>
                </c:pt>
              </c:numCache>
            </c:numRef>
          </c:val>
          <c:extLst xmlns:c16r2="http://schemas.microsoft.com/office/drawing/2015/06/chart">
            <c:ext xmlns:c16="http://schemas.microsoft.com/office/drawing/2014/chart" uri="{C3380CC4-5D6E-409C-BE32-E72D297353CC}">
              <c16:uniqueId val="{00000000-B07E-4AC9-A905-06B1C2D501FC}"/>
            </c:ext>
          </c:extLst>
        </c:ser>
        <c:ser>
          <c:idx val="1"/>
          <c:order val="1"/>
          <c:tx>
            <c:strRef>
              <c:f>Tableau12.C1:C1</c:f>
              <c:strCache>
                <c:ptCount val="1"/>
                <c:pt idx="0">
                  <c:v>Reguliariai vartojantys alkoholį</c:v>
                </c:pt>
              </c:strCache>
            </c:strRef>
          </c:tx>
          <c:spPr>
            <a:solidFill>
              <a:srgbClr val="FF420E"/>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Tableau12.A2:A4</c:f>
              <c:strCache>
                <c:ptCount val="3"/>
                <c:pt idx="0">
                  <c:v>Taip, žinau apie tai, bet nepakankamai</c:v>
                </c:pt>
                <c:pt idx="1">
                  <c:v>Nieko apie tai nežinau - girdžiu pirmą kartą</c:v>
                </c:pt>
                <c:pt idx="2">
                  <c:v>Neatsake</c:v>
                </c:pt>
              </c:strCache>
            </c:strRef>
          </c:cat>
          <c:val>
            <c:numRef>
              <c:f>Tableau12.C2:C4</c:f>
              <c:numCache>
                <c:formatCode>General</c:formatCode>
                <c:ptCount val="3"/>
                <c:pt idx="0">
                  <c:v>0.217</c:v>
                </c:pt>
                <c:pt idx="1">
                  <c:v>0.56599999999999995</c:v>
                </c:pt>
                <c:pt idx="2">
                  <c:v>0.10100000000000001</c:v>
                </c:pt>
              </c:numCache>
            </c:numRef>
          </c:val>
          <c:extLst xmlns:c16r2="http://schemas.microsoft.com/office/drawing/2015/06/chart">
            <c:ext xmlns:c16="http://schemas.microsoft.com/office/drawing/2014/chart" uri="{C3380CC4-5D6E-409C-BE32-E72D297353CC}">
              <c16:uniqueId val="{00000001-B07E-4AC9-A905-06B1C2D501FC}"/>
            </c:ext>
          </c:extLst>
        </c:ser>
        <c:ser>
          <c:idx val="2"/>
          <c:order val="2"/>
          <c:tx>
            <c:strRef>
              <c:f>Tableau12.D1:D1</c:f>
              <c:strCache>
                <c:ptCount val="1"/>
                <c:pt idx="0">
                  <c:v>Alkoholį vartojantys progomis</c:v>
                </c:pt>
              </c:strCache>
            </c:strRef>
          </c:tx>
          <c:spPr>
            <a:solidFill>
              <a:srgbClr val="FFD320"/>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Tableau12.A2:A4</c:f>
              <c:strCache>
                <c:ptCount val="3"/>
                <c:pt idx="0">
                  <c:v>Taip, žinau apie tai, bet nepakankamai</c:v>
                </c:pt>
                <c:pt idx="1">
                  <c:v>Nieko apie tai nežinau - girdžiu pirmą kartą</c:v>
                </c:pt>
                <c:pt idx="2">
                  <c:v>Neatsake</c:v>
                </c:pt>
              </c:strCache>
            </c:strRef>
          </c:cat>
          <c:val>
            <c:numRef>
              <c:f>Tableau12.D2:D4</c:f>
              <c:numCache>
                <c:formatCode>General</c:formatCode>
                <c:ptCount val="3"/>
                <c:pt idx="0">
                  <c:v>0.26800000000000002</c:v>
                </c:pt>
                <c:pt idx="1">
                  <c:v>0.47699999999999998</c:v>
                </c:pt>
                <c:pt idx="2">
                  <c:v>6.0999999999999999E-2</c:v>
                </c:pt>
              </c:numCache>
            </c:numRef>
          </c:val>
          <c:extLst xmlns:c16r2="http://schemas.microsoft.com/office/drawing/2015/06/chart">
            <c:ext xmlns:c16="http://schemas.microsoft.com/office/drawing/2014/chart" uri="{C3380CC4-5D6E-409C-BE32-E72D297353CC}">
              <c16:uniqueId val="{00000002-B07E-4AC9-A905-06B1C2D501FC}"/>
            </c:ext>
          </c:extLst>
        </c:ser>
        <c:ser>
          <c:idx val="3"/>
          <c:order val="3"/>
          <c:tx>
            <c:strRef>
              <c:f>Tableau12.E1:E1</c:f>
              <c:strCache>
                <c:ptCount val="1"/>
                <c:pt idx="0">
                  <c:v>Nevartojantys alkoholio</c:v>
                </c:pt>
              </c:strCache>
            </c:strRef>
          </c:tx>
          <c:spPr>
            <a:solidFill>
              <a:srgbClr val="579D1C"/>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Tableau12.A2:A4</c:f>
              <c:strCache>
                <c:ptCount val="3"/>
                <c:pt idx="0">
                  <c:v>Taip, žinau apie tai, bet nepakankamai</c:v>
                </c:pt>
                <c:pt idx="1">
                  <c:v>Nieko apie tai nežinau - girdžiu pirmą kartą</c:v>
                </c:pt>
                <c:pt idx="2">
                  <c:v>Neatsake</c:v>
                </c:pt>
              </c:strCache>
            </c:strRef>
          </c:cat>
          <c:val>
            <c:numRef>
              <c:f>Tableau12.E2:E4</c:f>
              <c:numCache>
                <c:formatCode>General</c:formatCode>
                <c:ptCount val="3"/>
                <c:pt idx="0">
                  <c:v>0.24</c:v>
                </c:pt>
                <c:pt idx="1">
                  <c:v>0.54900000000000004</c:v>
                </c:pt>
                <c:pt idx="2">
                  <c:v>6.5000000000000002E-2</c:v>
                </c:pt>
              </c:numCache>
            </c:numRef>
          </c:val>
          <c:extLst xmlns:c16r2="http://schemas.microsoft.com/office/drawing/2015/06/chart">
            <c:ext xmlns:c16="http://schemas.microsoft.com/office/drawing/2014/chart" uri="{C3380CC4-5D6E-409C-BE32-E72D297353CC}">
              <c16:uniqueId val="{00000003-B07E-4AC9-A905-06B1C2D501FC}"/>
            </c:ext>
          </c:extLst>
        </c:ser>
        <c:ser>
          <c:idx val="4"/>
          <c:order val="4"/>
          <c:tx>
            <c:strRef>
              <c:f>Tableau12.F1:F1</c:f>
              <c:strCache>
                <c:ptCount val="1"/>
                <c:pt idx="0">
                  <c:v>Viso</c:v>
                </c:pt>
              </c:strCache>
            </c:strRef>
          </c:tx>
          <c:spPr>
            <a:solidFill>
              <a:srgbClr val="7E0021"/>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Tableau12.A2:A4</c:f>
              <c:strCache>
                <c:ptCount val="3"/>
                <c:pt idx="0">
                  <c:v>Taip, žinau apie tai, bet nepakankamai</c:v>
                </c:pt>
                <c:pt idx="1">
                  <c:v>Nieko apie tai nežinau - girdžiu pirmą kartą</c:v>
                </c:pt>
                <c:pt idx="2">
                  <c:v>Neatsake</c:v>
                </c:pt>
              </c:strCache>
            </c:strRef>
          </c:cat>
          <c:val>
            <c:numRef>
              <c:f>Tableau12.F2:F4</c:f>
              <c:numCache>
                <c:formatCode>General</c:formatCode>
                <c:ptCount val="3"/>
                <c:pt idx="0">
                  <c:v>0.247</c:v>
                </c:pt>
                <c:pt idx="1">
                  <c:v>0.52600000000000002</c:v>
                </c:pt>
                <c:pt idx="2">
                  <c:v>6.4000000000000001E-2</c:v>
                </c:pt>
              </c:numCache>
            </c:numRef>
          </c:val>
          <c:extLst xmlns:c16r2="http://schemas.microsoft.com/office/drawing/2015/06/chart">
            <c:ext xmlns:c16="http://schemas.microsoft.com/office/drawing/2014/chart" uri="{C3380CC4-5D6E-409C-BE32-E72D297353CC}">
              <c16:uniqueId val="{00000004-B07E-4AC9-A905-06B1C2D501FC}"/>
            </c:ext>
          </c:extLst>
        </c:ser>
        <c:dLbls>
          <c:showLegendKey val="0"/>
          <c:showVal val="0"/>
          <c:showCatName val="0"/>
          <c:showSerName val="0"/>
          <c:showPercent val="0"/>
          <c:showBubbleSize val="0"/>
        </c:dLbls>
        <c:gapWidth val="100"/>
        <c:axId val="347535872"/>
        <c:axId val="346079232"/>
      </c:barChart>
      <c:catAx>
        <c:axId val="347535872"/>
        <c:scaling>
          <c:orientation val="minMax"/>
        </c:scaling>
        <c:delete val="0"/>
        <c:axPos val="b"/>
        <c:numFmt formatCode="General" sourceLinked="1"/>
        <c:majorTickMark val="out"/>
        <c:minorTickMark val="none"/>
        <c:tickLblPos val="nextTo"/>
        <c:spPr>
          <a:ln>
            <a:solidFill>
              <a:srgbClr val="B3B3B3"/>
            </a:solidFill>
          </a:ln>
        </c:spPr>
        <c:txPr>
          <a:bodyPr/>
          <a:lstStyle/>
          <a:p>
            <a:pPr>
              <a:defRPr sz="1000" spc="-1">
                <a:latin typeface="Arial"/>
              </a:defRPr>
            </a:pPr>
            <a:endParaRPr lang="en-US"/>
          </a:p>
        </c:txPr>
        <c:crossAx val="346079232"/>
        <c:crosses val="autoZero"/>
        <c:auto val="1"/>
        <c:lblAlgn val="ctr"/>
        <c:lblOffset val="100"/>
        <c:noMultiLvlLbl val="1"/>
      </c:catAx>
      <c:valAx>
        <c:axId val="346079232"/>
        <c:scaling>
          <c:orientation val="minMax"/>
        </c:scaling>
        <c:delete val="0"/>
        <c:axPos val="l"/>
        <c:majorGridlines>
          <c:spPr>
            <a:ln>
              <a:solidFill>
                <a:srgbClr val="B3B3B3"/>
              </a:solidFill>
            </a:ln>
          </c:spPr>
        </c:majorGridlines>
        <c:numFmt formatCode="#,000%" sourceLinked="0"/>
        <c:majorTickMark val="out"/>
        <c:minorTickMark val="none"/>
        <c:tickLblPos val="nextTo"/>
        <c:spPr>
          <a:ln>
            <a:solidFill>
              <a:srgbClr val="B3B3B3"/>
            </a:solidFill>
          </a:ln>
        </c:spPr>
        <c:txPr>
          <a:bodyPr/>
          <a:lstStyle/>
          <a:p>
            <a:pPr>
              <a:defRPr sz="1000" spc="-1">
                <a:latin typeface="Arial"/>
              </a:defRPr>
            </a:pPr>
            <a:endParaRPr lang="en-US"/>
          </a:p>
        </c:txPr>
        <c:crossAx val="347535872"/>
        <c:crossesAt val="1"/>
        <c:crossBetween val="between"/>
      </c:valAx>
      <c:spPr>
        <a:noFill/>
        <a:ln>
          <a:solidFill>
            <a:srgbClr val="B3B3B3"/>
          </a:solidFill>
        </a:ln>
      </c:spPr>
    </c:plotArea>
    <c:legend>
      <c:legendPos val="b"/>
      <c:overlay val="0"/>
      <c:spPr>
        <a:noFill/>
        <a:ln>
          <a:noFill/>
        </a:ln>
      </c:spPr>
    </c:legend>
    <c:plotVisOnly val="1"/>
    <c:dispBlanksAs val="gap"/>
    <c:showDLblsOverMax val="1"/>
  </c:chart>
  <c:spPr>
    <a:noFill/>
    <a:ln>
      <a:noFill/>
    </a:ln>
  </c:spPr>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spc="-1">
                <a:latin typeface="Arial"/>
              </a:defRPr>
            </a:pPr>
            <a:r>
              <a:rPr lang="lt-LT" sz="1300" spc="-1">
                <a:latin typeface="Arial"/>
              </a:rPr>
              <a:t>Ar jums yra priimtinas kultūringas alkoholio vartojimas?</a:t>
            </a:r>
          </a:p>
        </c:rich>
      </c:tx>
      <c:overlay val="0"/>
    </c:title>
    <c:autoTitleDeleted val="0"/>
    <c:plotArea>
      <c:layout/>
      <c:barChart>
        <c:barDir val="bar"/>
        <c:grouping val="clustered"/>
        <c:varyColors val="0"/>
        <c:ser>
          <c:idx val="0"/>
          <c:order val="0"/>
          <c:tx>
            <c:strRef>
              <c:f>Tableau8.B1:B1</c:f>
              <c:strCache>
                <c:ptCount val="1"/>
                <c:pt idx="0">
                  <c:v>Girtaujantys</c:v>
                </c:pt>
              </c:strCache>
            </c:strRef>
          </c:tx>
          <c:spPr>
            <a:solidFill>
              <a:srgbClr val="004586"/>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Tableau8.A2:A4</c:f>
              <c:strCache>
                <c:ptCount val="3"/>
                <c:pt idx="0">
                  <c:v>Taip, greičiau taip</c:v>
                </c:pt>
                <c:pt idx="1">
                  <c:v>Tikrai, greičiau ne</c:v>
                </c:pt>
                <c:pt idx="2">
                  <c:v>Neatsakė</c:v>
                </c:pt>
              </c:strCache>
            </c:strRef>
          </c:cat>
          <c:val>
            <c:numRef>
              <c:f>Tableau8.B2:B4</c:f>
              <c:numCache>
                <c:formatCode>General</c:formatCode>
                <c:ptCount val="3"/>
                <c:pt idx="0">
                  <c:v>56.5</c:v>
                </c:pt>
                <c:pt idx="1">
                  <c:v>36.9</c:v>
                </c:pt>
                <c:pt idx="2">
                  <c:v>6.7</c:v>
                </c:pt>
              </c:numCache>
            </c:numRef>
          </c:val>
          <c:extLst xmlns:c16r2="http://schemas.microsoft.com/office/drawing/2015/06/chart">
            <c:ext xmlns:c16="http://schemas.microsoft.com/office/drawing/2014/chart" uri="{C3380CC4-5D6E-409C-BE32-E72D297353CC}">
              <c16:uniqueId val="{00000000-B017-47F4-B420-32B04A81E0FB}"/>
            </c:ext>
          </c:extLst>
        </c:ser>
        <c:ser>
          <c:idx val="1"/>
          <c:order val="1"/>
          <c:tx>
            <c:strRef>
              <c:f>Tableau8.C1:C1</c:f>
              <c:strCache>
                <c:ptCount val="1"/>
                <c:pt idx="0">
                  <c:v>Reguliariai vartojantys alkoholį</c:v>
                </c:pt>
              </c:strCache>
            </c:strRef>
          </c:tx>
          <c:spPr>
            <a:solidFill>
              <a:srgbClr val="FF420E"/>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Tableau8.A2:A4</c:f>
              <c:strCache>
                <c:ptCount val="3"/>
                <c:pt idx="0">
                  <c:v>Taip, greičiau taip</c:v>
                </c:pt>
                <c:pt idx="1">
                  <c:v>Tikrai, greičiau ne</c:v>
                </c:pt>
                <c:pt idx="2">
                  <c:v>Neatsakė</c:v>
                </c:pt>
              </c:strCache>
            </c:strRef>
          </c:cat>
          <c:val>
            <c:numRef>
              <c:f>Tableau8.C2:C4</c:f>
              <c:numCache>
                <c:formatCode>General</c:formatCode>
                <c:ptCount val="3"/>
                <c:pt idx="0">
                  <c:v>73.7</c:v>
                </c:pt>
                <c:pt idx="1">
                  <c:v>17.3</c:v>
                </c:pt>
                <c:pt idx="2">
                  <c:v>9</c:v>
                </c:pt>
              </c:numCache>
            </c:numRef>
          </c:val>
          <c:extLst xmlns:c16r2="http://schemas.microsoft.com/office/drawing/2015/06/chart">
            <c:ext xmlns:c16="http://schemas.microsoft.com/office/drawing/2014/chart" uri="{C3380CC4-5D6E-409C-BE32-E72D297353CC}">
              <c16:uniqueId val="{00000001-B017-47F4-B420-32B04A81E0FB}"/>
            </c:ext>
          </c:extLst>
        </c:ser>
        <c:ser>
          <c:idx val="2"/>
          <c:order val="2"/>
          <c:tx>
            <c:strRef>
              <c:f>Tableau8.D1:D1</c:f>
              <c:strCache>
                <c:ptCount val="1"/>
                <c:pt idx="0">
                  <c:v>Alkoholį vartojantys progomis</c:v>
                </c:pt>
              </c:strCache>
            </c:strRef>
          </c:tx>
          <c:spPr>
            <a:solidFill>
              <a:srgbClr val="FFD320"/>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Tableau8.A2:A4</c:f>
              <c:strCache>
                <c:ptCount val="3"/>
                <c:pt idx="0">
                  <c:v>Taip, greičiau taip</c:v>
                </c:pt>
                <c:pt idx="1">
                  <c:v>Tikrai, greičiau ne</c:v>
                </c:pt>
                <c:pt idx="2">
                  <c:v>Neatsakė</c:v>
                </c:pt>
              </c:strCache>
            </c:strRef>
          </c:cat>
          <c:val>
            <c:numRef>
              <c:f>Tableau8.D2:D4</c:f>
              <c:numCache>
                <c:formatCode>General</c:formatCode>
                <c:ptCount val="3"/>
                <c:pt idx="0">
                  <c:v>89.4</c:v>
                </c:pt>
                <c:pt idx="1">
                  <c:v>5.7</c:v>
                </c:pt>
                <c:pt idx="2">
                  <c:v>4.9000000000000004</c:v>
                </c:pt>
              </c:numCache>
            </c:numRef>
          </c:val>
          <c:extLst xmlns:c16r2="http://schemas.microsoft.com/office/drawing/2015/06/chart">
            <c:ext xmlns:c16="http://schemas.microsoft.com/office/drawing/2014/chart" uri="{C3380CC4-5D6E-409C-BE32-E72D297353CC}">
              <c16:uniqueId val="{00000002-B017-47F4-B420-32B04A81E0FB}"/>
            </c:ext>
          </c:extLst>
        </c:ser>
        <c:ser>
          <c:idx val="3"/>
          <c:order val="3"/>
          <c:tx>
            <c:strRef>
              <c:f>Tableau8.E1:E1</c:f>
              <c:strCache>
                <c:ptCount val="1"/>
                <c:pt idx="0">
                  <c:v>Nevartojantys alkoholio</c:v>
                </c:pt>
              </c:strCache>
            </c:strRef>
          </c:tx>
          <c:spPr>
            <a:solidFill>
              <a:srgbClr val="579D1C"/>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Tableau8.A2:A4</c:f>
              <c:strCache>
                <c:ptCount val="3"/>
                <c:pt idx="0">
                  <c:v>Taip, greičiau taip</c:v>
                </c:pt>
                <c:pt idx="1">
                  <c:v>Tikrai, greičiau ne</c:v>
                </c:pt>
                <c:pt idx="2">
                  <c:v>Neatsakė</c:v>
                </c:pt>
              </c:strCache>
            </c:strRef>
          </c:cat>
          <c:val>
            <c:numRef>
              <c:f>Tableau8.E2:E4</c:f>
              <c:numCache>
                <c:formatCode>General</c:formatCode>
                <c:ptCount val="3"/>
                <c:pt idx="0">
                  <c:v>60.2</c:v>
                </c:pt>
                <c:pt idx="1">
                  <c:v>25.6</c:v>
                </c:pt>
                <c:pt idx="2">
                  <c:v>14.2</c:v>
                </c:pt>
              </c:numCache>
            </c:numRef>
          </c:val>
          <c:extLst xmlns:c16r2="http://schemas.microsoft.com/office/drawing/2015/06/chart">
            <c:ext xmlns:c16="http://schemas.microsoft.com/office/drawing/2014/chart" uri="{C3380CC4-5D6E-409C-BE32-E72D297353CC}">
              <c16:uniqueId val="{00000003-B017-47F4-B420-32B04A81E0FB}"/>
            </c:ext>
          </c:extLst>
        </c:ser>
        <c:ser>
          <c:idx val="4"/>
          <c:order val="4"/>
          <c:tx>
            <c:strRef>
              <c:f>Tableau8.F1:F1</c:f>
              <c:strCache>
                <c:ptCount val="1"/>
                <c:pt idx="0">
                  <c:v>Viso</c:v>
                </c:pt>
              </c:strCache>
            </c:strRef>
          </c:tx>
          <c:spPr>
            <a:solidFill>
              <a:srgbClr val="7E0021"/>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Tableau8.A2:A4</c:f>
              <c:strCache>
                <c:ptCount val="3"/>
                <c:pt idx="0">
                  <c:v>Taip, greičiau taip</c:v>
                </c:pt>
                <c:pt idx="1">
                  <c:v>Tikrai, greičiau ne</c:v>
                </c:pt>
                <c:pt idx="2">
                  <c:v>Neatsakė</c:v>
                </c:pt>
              </c:strCache>
            </c:strRef>
          </c:cat>
          <c:val>
            <c:numRef>
              <c:f>Tableau8.F2:F4</c:f>
              <c:numCache>
                <c:formatCode>General</c:formatCode>
                <c:ptCount val="3"/>
                <c:pt idx="0">
                  <c:v>75.2</c:v>
                </c:pt>
                <c:pt idx="1">
                  <c:v>15.8</c:v>
                </c:pt>
                <c:pt idx="2">
                  <c:v>9</c:v>
                </c:pt>
              </c:numCache>
            </c:numRef>
          </c:val>
          <c:extLst xmlns:c16r2="http://schemas.microsoft.com/office/drawing/2015/06/chart">
            <c:ext xmlns:c16="http://schemas.microsoft.com/office/drawing/2014/chart" uri="{C3380CC4-5D6E-409C-BE32-E72D297353CC}">
              <c16:uniqueId val="{00000004-B017-47F4-B420-32B04A81E0FB}"/>
            </c:ext>
          </c:extLst>
        </c:ser>
        <c:dLbls>
          <c:showLegendKey val="0"/>
          <c:showVal val="0"/>
          <c:showCatName val="0"/>
          <c:showSerName val="0"/>
          <c:showPercent val="0"/>
          <c:showBubbleSize val="0"/>
        </c:dLbls>
        <c:gapWidth val="100"/>
        <c:axId val="347536896"/>
        <c:axId val="346080960"/>
      </c:barChart>
      <c:catAx>
        <c:axId val="347536896"/>
        <c:scaling>
          <c:orientation val="minMax"/>
        </c:scaling>
        <c:delete val="0"/>
        <c:axPos val="l"/>
        <c:numFmt formatCode="General" sourceLinked="1"/>
        <c:majorTickMark val="out"/>
        <c:minorTickMark val="none"/>
        <c:tickLblPos val="nextTo"/>
        <c:spPr>
          <a:ln>
            <a:solidFill>
              <a:srgbClr val="B3B3B3"/>
            </a:solidFill>
          </a:ln>
        </c:spPr>
        <c:txPr>
          <a:bodyPr/>
          <a:lstStyle/>
          <a:p>
            <a:pPr>
              <a:defRPr sz="1000" spc="-1">
                <a:latin typeface="Arial"/>
              </a:defRPr>
            </a:pPr>
            <a:endParaRPr lang="en-US"/>
          </a:p>
        </c:txPr>
        <c:crossAx val="346080960"/>
        <c:crosses val="autoZero"/>
        <c:auto val="1"/>
        <c:lblAlgn val="ctr"/>
        <c:lblOffset val="100"/>
        <c:noMultiLvlLbl val="1"/>
      </c:catAx>
      <c:valAx>
        <c:axId val="346080960"/>
        <c:scaling>
          <c:orientation val="minMax"/>
        </c:scaling>
        <c:delete val="0"/>
        <c:axPos val="b"/>
        <c:majorGridlines>
          <c:spPr>
            <a:ln>
              <a:solidFill>
                <a:srgbClr val="B3B3B3"/>
              </a:solidFill>
            </a:ln>
          </c:spPr>
        </c:majorGridlines>
        <c:numFmt formatCode="General" sourceLinked="1"/>
        <c:majorTickMark val="out"/>
        <c:minorTickMark val="none"/>
        <c:tickLblPos val="nextTo"/>
        <c:spPr>
          <a:ln>
            <a:solidFill>
              <a:srgbClr val="B3B3B3"/>
            </a:solidFill>
          </a:ln>
        </c:spPr>
        <c:txPr>
          <a:bodyPr/>
          <a:lstStyle/>
          <a:p>
            <a:pPr>
              <a:defRPr sz="1000" spc="-1">
                <a:latin typeface="Arial"/>
              </a:defRPr>
            </a:pPr>
            <a:endParaRPr lang="en-US"/>
          </a:p>
        </c:txPr>
        <c:crossAx val="347536896"/>
        <c:crosses val="autoZero"/>
        <c:crossBetween val="between"/>
      </c:valAx>
      <c:spPr>
        <a:noFill/>
        <a:ln>
          <a:solidFill>
            <a:srgbClr val="B3B3B3"/>
          </a:solidFill>
        </a:ln>
      </c:spPr>
    </c:plotArea>
    <c:legend>
      <c:legendPos val="r"/>
      <c:overlay val="0"/>
      <c:spPr>
        <a:noFill/>
        <a:ln>
          <a:noFill/>
        </a:ln>
      </c:spPr>
    </c:legend>
    <c:plotVisOnly val="1"/>
    <c:dispBlanksAs val="gap"/>
    <c:showDLblsOverMax val="1"/>
  </c:chart>
  <c:spPr>
    <a:noFill/>
    <a:ln>
      <a:noFill/>
    </a:ln>
  </c:spPr>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Respondentų pasiskirstymas pagal grupes </a:t>
            </a:r>
          </a:p>
          <a:p>
            <a:pPr>
              <a:defRPr/>
            </a:pPr>
            <a:endParaRPr lang="en-US"/>
          </a:p>
        </c:rich>
      </c:tx>
      <c:overlay val="0"/>
    </c:title>
    <c:autoTitleDeleted val="0"/>
    <c:plotArea>
      <c:layout>
        <c:manualLayout>
          <c:layoutTarget val="inner"/>
          <c:xMode val="edge"/>
          <c:yMode val="edge"/>
          <c:x val="0.13089129483814524"/>
          <c:y val="0.20857648002333046"/>
          <c:w val="0.7183740157480315"/>
          <c:h val="0.67544364246135913"/>
        </c:manualLayout>
      </c:layout>
      <c:barChart>
        <c:barDir val="col"/>
        <c:grouping val="clustered"/>
        <c:varyColors val="0"/>
        <c:ser>
          <c:idx val="0"/>
          <c:order val="0"/>
          <c:tx>
            <c:strRef>
              <c:f>Sheet2!$M$8</c:f>
              <c:strCache>
                <c:ptCount val="1"/>
                <c:pt idx="0">
                  <c:v>2016</c:v>
                </c:pt>
              </c:strCache>
            </c:strRef>
          </c:tx>
          <c:invertIfNegative val="0"/>
          <c:dLbls>
            <c:showLegendKey val="0"/>
            <c:showVal val="1"/>
            <c:showCatName val="0"/>
            <c:showSerName val="0"/>
            <c:showPercent val="0"/>
            <c:showBubbleSize val="0"/>
            <c:showLeaderLines val="0"/>
          </c:dLbls>
          <c:cat>
            <c:strRef>
              <c:f>Sheet2!$L$9:$L$12</c:f>
              <c:strCache>
                <c:ptCount val="4"/>
                <c:pt idx="0">
                  <c:v>Girtaujantys</c:v>
                </c:pt>
                <c:pt idx="1">
                  <c:v>Reguliarieji</c:v>
                </c:pt>
                <c:pt idx="2">
                  <c:v>Proginiai</c:v>
                </c:pt>
                <c:pt idx="3">
                  <c:v>Negeriantys</c:v>
                </c:pt>
              </c:strCache>
            </c:strRef>
          </c:cat>
          <c:val>
            <c:numRef>
              <c:f>Sheet2!$M$9:$M$12</c:f>
              <c:numCache>
                <c:formatCode>General</c:formatCode>
                <c:ptCount val="4"/>
                <c:pt idx="0">
                  <c:v>4.9000000000000004</c:v>
                </c:pt>
                <c:pt idx="1">
                  <c:v>7.7</c:v>
                </c:pt>
                <c:pt idx="2">
                  <c:v>44.4</c:v>
                </c:pt>
                <c:pt idx="3">
                  <c:v>43</c:v>
                </c:pt>
              </c:numCache>
            </c:numRef>
          </c:val>
        </c:ser>
        <c:ser>
          <c:idx val="1"/>
          <c:order val="1"/>
          <c:tx>
            <c:strRef>
              <c:f>Sheet2!$O$8</c:f>
              <c:strCache>
                <c:ptCount val="1"/>
                <c:pt idx="0">
                  <c:v>2017</c:v>
                </c:pt>
              </c:strCache>
            </c:strRef>
          </c:tx>
          <c:spPr>
            <a:solidFill>
              <a:schemeClr val="accent2">
                <a:lumMod val="40000"/>
                <a:lumOff val="60000"/>
              </a:schemeClr>
            </a:solidFill>
          </c:spPr>
          <c:invertIfNegative val="0"/>
          <c:dLbls>
            <c:showLegendKey val="0"/>
            <c:showVal val="1"/>
            <c:showCatName val="0"/>
            <c:showSerName val="0"/>
            <c:showPercent val="0"/>
            <c:showBubbleSize val="0"/>
            <c:showLeaderLines val="0"/>
          </c:dLbls>
          <c:cat>
            <c:strRef>
              <c:f>Sheet2!$L$9:$L$12</c:f>
              <c:strCache>
                <c:ptCount val="4"/>
                <c:pt idx="0">
                  <c:v>Girtaujantys</c:v>
                </c:pt>
                <c:pt idx="1">
                  <c:v>Reguliarieji</c:v>
                </c:pt>
                <c:pt idx="2">
                  <c:v>Proginiai</c:v>
                </c:pt>
                <c:pt idx="3">
                  <c:v>Negeriantys</c:v>
                </c:pt>
              </c:strCache>
            </c:strRef>
          </c:cat>
          <c:val>
            <c:numRef>
              <c:f>Sheet2!$O$9:$O$12</c:f>
              <c:numCache>
                <c:formatCode>General</c:formatCode>
                <c:ptCount val="4"/>
                <c:pt idx="0">
                  <c:v>4.2</c:v>
                </c:pt>
                <c:pt idx="1">
                  <c:v>7.7</c:v>
                </c:pt>
                <c:pt idx="2">
                  <c:v>48.5</c:v>
                </c:pt>
                <c:pt idx="3">
                  <c:v>39.6</c:v>
                </c:pt>
              </c:numCache>
            </c:numRef>
          </c:val>
        </c:ser>
        <c:dLbls>
          <c:showLegendKey val="0"/>
          <c:showVal val="0"/>
          <c:showCatName val="0"/>
          <c:showSerName val="0"/>
          <c:showPercent val="0"/>
          <c:showBubbleSize val="0"/>
        </c:dLbls>
        <c:gapWidth val="150"/>
        <c:axId val="202607616"/>
        <c:axId val="345147072"/>
      </c:barChart>
      <c:catAx>
        <c:axId val="202607616"/>
        <c:scaling>
          <c:orientation val="minMax"/>
        </c:scaling>
        <c:delete val="0"/>
        <c:axPos val="b"/>
        <c:majorTickMark val="none"/>
        <c:minorTickMark val="none"/>
        <c:tickLblPos val="nextTo"/>
        <c:crossAx val="345147072"/>
        <c:crosses val="autoZero"/>
        <c:auto val="1"/>
        <c:lblAlgn val="ctr"/>
        <c:lblOffset val="100"/>
        <c:noMultiLvlLbl val="0"/>
      </c:catAx>
      <c:valAx>
        <c:axId val="345147072"/>
        <c:scaling>
          <c:orientation val="minMax"/>
        </c:scaling>
        <c:delete val="0"/>
        <c:axPos val="l"/>
        <c:majorGridlines/>
        <c:title>
          <c:tx>
            <c:rich>
              <a:bodyPr/>
              <a:lstStyle/>
              <a:p>
                <a:pPr>
                  <a:defRPr/>
                </a:pPr>
                <a:r>
                  <a:rPr lang="en-US"/>
                  <a:t>proc.</a:t>
                </a:r>
              </a:p>
            </c:rich>
          </c:tx>
          <c:overlay val="0"/>
        </c:title>
        <c:numFmt formatCode="General" sourceLinked="1"/>
        <c:majorTickMark val="out"/>
        <c:minorTickMark val="none"/>
        <c:tickLblPos val="nextTo"/>
        <c:crossAx val="20260761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'Birute visi'!$O$83</c:f>
              <c:strCache>
                <c:ptCount val="1"/>
                <c:pt idx="0">
                  <c:v>2016</c:v>
                </c:pt>
              </c:strCache>
            </c:strRef>
          </c:tx>
          <c:invertIfNegative val="0"/>
          <c:dLbls>
            <c:showLegendKey val="0"/>
            <c:showVal val="1"/>
            <c:showCatName val="0"/>
            <c:showSerName val="0"/>
            <c:showPercent val="0"/>
            <c:showBubbleSize val="0"/>
            <c:showLeaderLines val="0"/>
          </c:dLbls>
          <c:cat>
            <c:strRef>
              <c:f>'Birute visi'!$P$82:$S$82</c:f>
              <c:strCache>
                <c:ptCount val="4"/>
                <c:pt idx="0">
                  <c:v>Girtaujantys</c:v>
                </c:pt>
                <c:pt idx="1">
                  <c:v>Regul.vart.</c:v>
                </c:pt>
                <c:pt idx="2">
                  <c:v>Proginiai vart.</c:v>
                </c:pt>
                <c:pt idx="3">
                  <c:v>Visi</c:v>
                </c:pt>
              </c:strCache>
            </c:strRef>
          </c:cat>
          <c:val>
            <c:numRef>
              <c:f>'Birute visi'!$P$83:$S$83</c:f>
              <c:numCache>
                <c:formatCode>0.0</c:formatCode>
                <c:ptCount val="4"/>
                <c:pt idx="0">
                  <c:v>30.7</c:v>
                </c:pt>
                <c:pt idx="1">
                  <c:v>13.28</c:v>
                </c:pt>
                <c:pt idx="2">
                  <c:v>3.5</c:v>
                </c:pt>
                <c:pt idx="3">
                  <c:v>7.5</c:v>
                </c:pt>
              </c:numCache>
            </c:numRef>
          </c:val>
        </c:ser>
        <c:ser>
          <c:idx val="1"/>
          <c:order val="1"/>
          <c:tx>
            <c:strRef>
              <c:f>'Birute visi'!$O$84</c:f>
              <c:strCache>
                <c:ptCount val="1"/>
                <c:pt idx="0">
                  <c:v>2017</c:v>
                </c:pt>
              </c:strCache>
            </c:strRef>
          </c:tx>
          <c:spPr>
            <a:solidFill>
              <a:schemeClr val="accent2">
                <a:lumMod val="40000"/>
                <a:lumOff val="60000"/>
              </a:schemeClr>
            </a:solidFill>
          </c:spPr>
          <c:invertIfNegative val="0"/>
          <c:dLbls>
            <c:showLegendKey val="0"/>
            <c:showVal val="1"/>
            <c:showCatName val="0"/>
            <c:showSerName val="0"/>
            <c:showPercent val="0"/>
            <c:showBubbleSize val="0"/>
            <c:showLeaderLines val="0"/>
          </c:dLbls>
          <c:cat>
            <c:strRef>
              <c:f>'Birute visi'!$P$82:$S$82</c:f>
              <c:strCache>
                <c:ptCount val="4"/>
                <c:pt idx="0">
                  <c:v>Girtaujantys</c:v>
                </c:pt>
                <c:pt idx="1">
                  <c:v>Regul.vart.</c:v>
                </c:pt>
                <c:pt idx="2">
                  <c:v>Proginiai vart.</c:v>
                </c:pt>
                <c:pt idx="3">
                  <c:v>Visi</c:v>
                </c:pt>
              </c:strCache>
            </c:strRef>
          </c:cat>
          <c:val>
            <c:numRef>
              <c:f>'Birute visi'!$P$84:$S$84</c:f>
              <c:numCache>
                <c:formatCode>0.0</c:formatCode>
                <c:ptCount val="4"/>
                <c:pt idx="0">
                  <c:v>28.61</c:v>
                </c:pt>
                <c:pt idx="1">
                  <c:v>9.7200000000000006</c:v>
                </c:pt>
                <c:pt idx="2">
                  <c:v>3.89</c:v>
                </c:pt>
                <c:pt idx="3">
                  <c:v>7.13</c:v>
                </c:pt>
              </c:numCache>
            </c:numRef>
          </c:val>
        </c:ser>
        <c:dLbls>
          <c:showLegendKey val="0"/>
          <c:showVal val="0"/>
          <c:showCatName val="0"/>
          <c:showSerName val="0"/>
          <c:showPercent val="0"/>
          <c:showBubbleSize val="0"/>
        </c:dLbls>
        <c:gapWidth val="150"/>
        <c:axId val="349337088"/>
        <c:axId val="345148224"/>
      </c:barChart>
      <c:catAx>
        <c:axId val="349337088"/>
        <c:scaling>
          <c:orientation val="minMax"/>
        </c:scaling>
        <c:delete val="0"/>
        <c:axPos val="b"/>
        <c:majorTickMark val="out"/>
        <c:minorTickMark val="none"/>
        <c:tickLblPos val="nextTo"/>
        <c:crossAx val="345148224"/>
        <c:crosses val="autoZero"/>
        <c:auto val="1"/>
        <c:lblAlgn val="ctr"/>
        <c:lblOffset val="100"/>
        <c:noMultiLvlLbl val="0"/>
      </c:catAx>
      <c:valAx>
        <c:axId val="345148224"/>
        <c:scaling>
          <c:orientation val="minMax"/>
        </c:scaling>
        <c:delete val="0"/>
        <c:axPos val="l"/>
        <c:majorGridlines/>
        <c:numFmt formatCode="0.0" sourceLinked="1"/>
        <c:majorTickMark val="out"/>
        <c:minorTickMark val="none"/>
        <c:tickLblPos val="nextTo"/>
        <c:crossAx val="34933708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23164066387612328"/>
          <c:y val="0.11829200833097137"/>
          <c:w val="0.5286025809273841"/>
          <c:h val="0.78432544054739872"/>
        </c:manualLayout>
      </c:layout>
      <c:doughnutChart>
        <c:varyColors val="1"/>
        <c:ser>
          <c:idx val="0"/>
          <c:order val="0"/>
          <c:tx>
            <c:strRef>
              <c:f>'viso '!$O$5</c:f>
              <c:strCache>
                <c:ptCount val="1"/>
              </c:strCache>
            </c:strRef>
          </c:tx>
          <c:explosion val="16"/>
          <c:dLbls>
            <c:dLbl>
              <c:idx val="0"/>
              <c:layout>
                <c:manualLayout>
                  <c:x val="8.8809699271313741E-2"/>
                  <c:y val="-6.7333056431983646E-2"/>
                </c:manualLayout>
              </c:layout>
              <c:showLegendKey val="0"/>
              <c:showVal val="0"/>
              <c:showCatName val="1"/>
              <c:showSerName val="0"/>
              <c:showPercent val="1"/>
              <c:showBubbleSize val="0"/>
            </c:dLbl>
            <c:dLbl>
              <c:idx val="1"/>
              <c:layout>
                <c:manualLayout>
                  <c:x val="9.3086758092432942E-2"/>
                  <c:y val="5.175790346955917E-2"/>
                </c:manualLayout>
              </c:layout>
              <c:showLegendKey val="0"/>
              <c:showVal val="0"/>
              <c:showCatName val="1"/>
              <c:showSerName val="0"/>
              <c:showPercent val="1"/>
              <c:showBubbleSize val="0"/>
            </c:dLbl>
            <c:dLbl>
              <c:idx val="2"/>
              <c:layout>
                <c:manualLayout>
                  <c:x val="6.1106643109968189E-2"/>
                  <c:y val="8.0317645453215195E-2"/>
                </c:manualLayout>
              </c:layout>
              <c:showLegendKey val="0"/>
              <c:showVal val="0"/>
              <c:showCatName val="1"/>
              <c:showSerName val="0"/>
              <c:showPercent val="1"/>
              <c:showBubbleSize val="0"/>
            </c:dLbl>
            <c:dLbl>
              <c:idx val="3"/>
              <c:layout>
                <c:manualLayout>
                  <c:x val="-9.5290852562922912E-2"/>
                  <c:y val="8.9112720452379349E-2"/>
                </c:manualLayout>
              </c:layout>
              <c:showLegendKey val="0"/>
              <c:showVal val="0"/>
              <c:showCatName val="1"/>
              <c:showSerName val="0"/>
              <c:showPercent val="1"/>
              <c:showBubbleSize val="0"/>
            </c:dLbl>
            <c:dLbl>
              <c:idx val="4"/>
              <c:layout>
                <c:manualLayout>
                  <c:x val="-0.12491322146375539"/>
                  <c:y val="2.8427712811779034E-2"/>
                </c:manualLayout>
              </c:layout>
              <c:showLegendKey val="0"/>
              <c:showVal val="0"/>
              <c:showCatName val="1"/>
              <c:showSerName val="0"/>
              <c:showPercent val="1"/>
              <c:showBubbleSize val="0"/>
            </c:dLbl>
            <c:dLbl>
              <c:idx val="5"/>
              <c:layout>
                <c:manualLayout>
                  <c:x val="-5.2919359461614662E-2"/>
                  <c:y val="-7.5845581103784268E-2"/>
                </c:manualLayout>
              </c:layout>
              <c:showLegendKey val="0"/>
              <c:showVal val="0"/>
              <c:showCatName val="1"/>
              <c:showSerName val="0"/>
              <c:showPercent val="1"/>
              <c:showBubbleSize val="0"/>
            </c:dLbl>
            <c:dLbl>
              <c:idx val="7"/>
              <c:layout>
                <c:manualLayout>
                  <c:x val="-6.1269584650585941E-2"/>
                  <c:y val="-0.17685557695026405"/>
                </c:manualLayout>
              </c:layout>
              <c:showLegendKey val="0"/>
              <c:showVal val="0"/>
              <c:showCatName val="1"/>
              <c:showSerName val="0"/>
              <c:showPercent val="1"/>
              <c:showBubbleSize val="0"/>
            </c:dLbl>
            <c:dLbl>
              <c:idx val="8"/>
              <c:layout>
                <c:manualLayout>
                  <c:x val="1.1201402623989471E-3"/>
                  <c:y val="-0.13409514081967913"/>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'viso '!$I$6:$I$14</c:f>
              <c:strCache>
                <c:ptCount val="9"/>
                <c:pt idx="0">
                  <c:v>Silpnas alus </c:v>
                </c:pt>
                <c:pt idx="1">
                  <c:v>Stiprus alus </c:v>
                </c:pt>
                <c:pt idx="2">
                  <c:v>Natūralus vynas </c:v>
                </c:pt>
                <c:pt idx="3">
                  <c:v>Sprirituotas vynas </c:v>
                </c:pt>
                <c:pt idx="4">
                  <c:v>Degtinė </c:v>
                </c:pt>
                <c:pt idx="5">
                  <c:v>Likeris </c:v>
                </c:pt>
                <c:pt idx="6">
                  <c:v>Viskis </c:v>
                </c:pt>
                <c:pt idx="7">
                  <c:v>Naminė</c:v>
                </c:pt>
                <c:pt idx="8">
                  <c:v>Spiritas </c:v>
                </c:pt>
              </c:strCache>
            </c:strRef>
          </c:cat>
          <c:val>
            <c:numRef>
              <c:f>'viso '!$O$6:$O$14</c:f>
              <c:numCache>
                <c:formatCode>0.00</c:formatCode>
                <c:ptCount val="9"/>
                <c:pt idx="0">
                  <c:v>1.819526627218935</c:v>
                </c:pt>
                <c:pt idx="1">
                  <c:v>1.3757396449704142</c:v>
                </c:pt>
                <c:pt idx="2">
                  <c:v>0.80976331360946741</c:v>
                </c:pt>
                <c:pt idx="3">
                  <c:v>0.45355029585798812</c:v>
                </c:pt>
                <c:pt idx="4">
                  <c:v>2.7857988165680476</c:v>
                </c:pt>
                <c:pt idx="5">
                  <c:v>0.16331360946745563</c:v>
                </c:pt>
                <c:pt idx="6">
                  <c:v>0.33970274150064772</c:v>
                </c:pt>
                <c:pt idx="7">
                  <c:v>0.12544378698224853</c:v>
                </c:pt>
                <c:pt idx="8">
                  <c:v>0.22</c:v>
                </c:pt>
              </c:numCache>
            </c:numRef>
          </c:val>
        </c:ser>
        <c:dLbls>
          <c:showLegendKey val="0"/>
          <c:showVal val="0"/>
          <c:showCatName val="1"/>
          <c:showSerName val="0"/>
          <c:showPercent val="1"/>
          <c:showBubbleSize val="0"/>
          <c:showLeaderLines val="1"/>
        </c:dLbls>
        <c:firstSliceAng val="0"/>
        <c:holeSize val="50"/>
      </c:doughnutChart>
      <c:spPr>
        <a:noFill/>
        <a:ln w="25400">
          <a:noFill/>
        </a:ln>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110416713670101E-2"/>
          <c:y val="5.380958959077483E-2"/>
          <c:w val="0.89446034900589499"/>
          <c:h val="0.73402482584413786"/>
        </c:manualLayout>
      </c:layout>
      <c:barChart>
        <c:barDir val="col"/>
        <c:grouping val="clustered"/>
        <c:varyColors val="0"/>
        <c:ser>
          <c:idx val="2"/>
          <c:order val="0"/>
          <c:tx>
            <c:strRef>
              <c:f>'viso '!$N$5</c:f>
              <c:strCache>
                <c:ptCount val="1"/>
                <c:pt idx="0">
                  <c:v>Alkoholį vartojantys progomis</c:v>
                </c:pt>
              </c:strCache>
            </c:strRef>
          </c:tx>
          <c:spPr>
            <a:blipFill>
              <a:blip xmlns:r="http://schemas.openxmlformats.org/officeDocument/2006/relationships" r:embed="rId1"/>
              <a:tile tx="0" ty="0" sx="100000" sy="100000" flip="none" algn="tl"/>
            </a:blipFill>
          </c:spPr>
          <c:invertIfNegative val="0"/>
          <c:dLbls>
            <c:dLbl>
              <c:idx val="2"/>
              <c:delete val="1"/>
            </c:dLbl>
            <c:dLbl>
              <c:idx val="3"/>
              <c:delete val="1"/>
            </c:dLbl>
            <c:dLbl>
              <c:idx val="5"/>
              <c:layout>
                <c:manualLayout>
                  <c:x val="-2.1299254526092369E-3"/>
                  <c:y val="-3.2520332773558494E-2"/>
                </c:manualLayout>
              </c:layout>
              <c:showLegendKey val="0"/>
              <c:showVal val="1"/>
              <c:showCatName val="0"/>
              <c:showSerName val="0"/>
              <c:showPercent val="0"/>
              <c:showBubbleSize val="0"/>
            </c:dLbl>
            <c:dLbl>
              <c:idx val="6"/>
              <c:delete val="1"/>
            </c:dLbl>
            <c:dLbl>
              <c:idx val="7"/>
              <c:delete val="1"/>
            </c:dLbl>
            <c:dLbl>
              <c:idx val="8"/>
              <c:delete val="1"/>
            </c:dLbl>
            <c:showLegendKey val="0"/>
            <c:showVal val="1"/>
            <c:showCatName val="0"/>
            <c:showSerName val="0"/>
            <c:showPercent val="0"/>
            <c:showBubbleSize val="0"/>
            <c:showLeaderLines val="0"/>
          </c:dLbls>
          <c:cat>
            <c:strRef>
              <c:f>'viso '!$I$6:$I$14</c:f>
              <c:strCache>
                <c:ptCount val="9"/>
                <c:pt idx="0">
                  <c:v>Silpnas alus </c:v>
                </c:pt>
                <c:pt idx="1">
                  <c:v>Stiprus alus </c:v>
                </c:pt>
                <c:pt idx="2">
                  <c:v>Natūralus vynas </c:v>
                </c:pt>
                <c:pt idx="3">
                  <c:v>Sprirituotas vynas </c:v>
                </c:pt>
                <c:pt idx="4">
                  <c:v>Degtinė </c:v>
                </c:pt>
                <c:pt idx="5">
                  <c:v>Likeris </c:v>
                </c:pt>
                <c:pt idx="6">
                  <c:v>Viskis </c:v>
                </c:pt>
                <c:pt idx="7">
                  <c:v>Naminė</c:v>
                </c:pt>
                <c:pt idx="8">
                  <c:v>Spiritas </c:v>
                </c:pt>
              </c:strCache>
            </c:strRef>
          </c:cat>
          <c:val>
            <c:numRef>
              <c:f>'viso '!$N$6:$N$14</c:f>
              <c:numCache>
                <c:formatCode>0.00</c:formatCode>
                <c:ptCount val="9"/>
                <c:pt idx="0">
                  <c:v>1.0202578268876612</c:v>
                </c:pt>
                <c:pt idx="1">
                  <c:v>0.31491712707182318</c:v>
                </c:pt>
                <c:pt idx="2">
                  <c:v>0.7476979742173111</c:v>
                </c:pt>
                <c:pt idx="3">
                  <c:v>2.320441988950276E-2</c:v>
                </c:pt>
                <c:pt idx="4">
                  <c:v>1.5499079189686924</c:v>
                </c:pt>
                <c:pt idx="5">
                  <c:v>0.17679558011049726</c:v>
                </c:pt>
                <c:pt idx="6">
                  <c:v>0.13566266122659396</c:v>
                </c:pt>
                <c:pt idx="7">
                  <c:v>8.8397790055248626E-3</c:v>
                </c:pt>
                <c:pt idx="8">
                  <c:v>0</c:v>
                </c:pt>
              </c:numCache>
            </c:numRef>
          </c:val>
        </c:ser>
        <c:ser>
          <c:idx val="1"/>
          <c:order val="1"/>
          <c:tx>
            <c:strRef>
              <c:f>'viso '!$L$5</c:f>
              <c:strCache>
                <c:ptCount val="1"/>
                <c:pt idx="0">
                  <c:v>Girtaujantys</c:v>
                </c:pt>
              </c:strCache>
            </c:strRef>
          </c:tx>
          <c:spPr>
            <a:solidFill>
              <a:schemeClr val="accent2">
                <a:lumMod val="40000"/>
                <a:lumOff val="60000"/>
              </a:schemeClr>
            </a:solidFill>
          </c:spPr>
          <c:invertIfNegative val="0"/>
          <c:dLbls>
            <c:dLbl>
              <c:idx val="2"/>
              <c:layout>
                <c:manualLayout>
                  <c:x val="-1.9169329073482465E-2"/>
                  <c:y val="-1.2252712813733526E-16"/>
                </c:manualLayout>
              </c:layout>
              <c:showLegendKey val="0"/>
              <c:showVal val="1"/>
              <c:showCatName val="0"/>
              <c:showSerName val="0"/>
              <c:showPercent val="0"/>
              <c:showBubbleSize val="0"/>
            </c:dLbl>
            <c:dLbl>
              <c:idx val="5"/>
              <c:delete val="1"/>
            </c:dLbl>
            <c:showLegendKey val="0"/>
            <c:showVal val="1"/>
            <c:showCatName val="0"/>
            <c:showSerName val="0"/>
            <c:showPercent val="0"/>
            <c:showBubbleSize val="0"/>
            <c:showLeaderLines val="0"/>
          </c:dLbls>
          <c:cat>
            <c:strRef>
              <c:f>'viso '!$I$6:$I$14</c:f>
              <c:strCache>
                <c:ptCount val="9"/>
                <c:pt idx="0">
                  <c:v>Silpnas alus </c:v>
                </c:pt>
                <c:pt idx="1">
                  <c:v>Stiprus alus </c:v>
                </c:pt>
                <c:pt idx="2">
                  <c:v>Natūralus vynas </c:v>
                </c:pt>
                <c:pt idx="3">
                  <c:v>Sprirituotas vynas </c:v>
                </c:pt>
                <c:pt idx="4">
                  <c:v>Degtinė </c:v>
                </c:pt>
                <c:pt idx="5">
                  <c:v>Likeris </c:v>
                </c:pt>
                <c:pt idx="6">
                  <c:v>Viskis </c:v>
                </c:pt>
                <c:pt idx="7">
                  <c:v>Naminė</c:v>
                </c:pt>
                <c:pt idx="8">
                  <c:v>Spiritas </c:v>
                </c:pt>
              </c:strCache>
            </c:strRef>
          </c:cat>
          <c:val>
            <c:numRef>
              <c:f>'viso '!$L$6:$L$14</c:f>
              <c:numCache>
                <c:formatCode>0.00</c:formatCode>
                <c:ptCount val="9"/>
                <c:pt idx="0">
                  <c:v>6.916666666666667</c:v>
                </c:pt>
                <c:pt idx="1">
                  <c:v>10.75</c:v>
                </c:pt>
                <c:pt idx="2">
                  <c:v>0.75833333333333319</c:v>
                </c:pt>
                <c:pt idx="3">
                  <c:v>5.6291666666666655</c:v>
                </c:pt>
                <c:pt idx="4">
                  <c:v>12</c:v>
                </c:pt>
                <c:pt idx="5">
                  <c:v>0</c:v>
                </c:pt>
                <c:pt idx="6">
                  <c:v>0.34027777777777785</c:v>
                </c:pt>
                <c:pt idx="7">
                  <c:v>0.8</c:v>
                </c:pt>
                <c:pt idx="8">
                  <c:v>3.0333333333333332</c:v>
                </c:pt>
              </c:numCache>
            </c:numRef>
          </c:val>
        </c:ser>
        <c:ser>
          <c:idx val="0"/>
          <c:order val="2"/>
          <c:tx>
            <c:strRef>
              <c:f>'viso '!$M$5</c:f>
              <c:strCache>
                <c:ptCount val="1"/>
                <c:pt idx="0">
                  <c:v>Reguliariai vartojantys alkoholį</c:v>
                </c:pt>
              </c:strCache>
            </c:strRef>
          </c:tx>
          <c:invertIfNegative val="0"/>
          <c:dLbls>
            <c:dLbl>
              <c:idx val="5"/>
              <c:layout>
                <c:manualLayout>
                  <c:x val="-1.561927288396063E-16"/>
                  <c:y val="-1.1825575554021231E-2"/>
                </c:manualLayout>
              </c:layout>
              <c:showLegendKey val="0"/>
              <c:showVal val="1"/>
              <c:showCatName val="0"/>
              <c:showSerName val="0"/>
              <c:showPercent val="0"/>
              <c:showBubbleSize val="0"/>
            </c:dLbl>
            <c:dLbl>
              <c:idx val="7"/>
              <c:layout>
                <c:manualLayout>
                  <c:x val="2.3429179978700591E-2"/>
                  <c:y val="2.2222222222222223E-2"/>
                </c:manualLayout>
              </c:layout>
              <c:showLegendKey val="0"/>
              <c:showVal val="1"/>
              <c:showCatName val="0"/>
              <c:showSerName val="0"/>
              <c:showPercent val="0"/>
              <c:showBubbleSize val="0"/>
            </c:dLbl>
            <c:dLbl>
              <c:idx val="8"/>
              <c:delete val="1"/>
            </c:dLbl>
            <c:showLegendKey val="0"/>
            <c:showVal val="1"/>
            <c:showCatName val="0"/>
            <c:showSerName val="0"/>
            <c:showPercent val="0"/>
            <c:showBubbleSize val="0"/>
            <c:showLeaderLines val="0"/>
          </c:dLbls>
          <c:cat>
            <c:strRef>
              <c:f>'viso '!$I$6:$I$14</c:f>
              <c:strCache>
                <c:ptCount val="9"/>
                <c:pt idx="0">
                  <c:v>Silpnas alus </c:v>
                </c:pt>
                <c:pt idx="1">
                  <c:v>Stiprus alus </c:v>
                </c:pt>
                <c:pt idx="2">
                  <c:v>Natūralus vynas </c:v>
                </c:pt>
                <c:pt idx="3">
                  <c:v>Sprirituotas vynas </c:v>
                </c:pt>
                <c:pt idx="4">
                  <c:v>Degtinė </c:v>
                </c:pt>
                <c:pt idx="5">
                  <c:v>Likeris </c:v>
                </c:pt>
                <c:pt idx="6">
                  <c:v>Viskis </c:v>
                </c:pt>
                <c:pt idx="7">
                  <c:v>Naminė</c:v>
                </c:pt>
                <c:pt idx="8">
                  <c:v>Spiritas </c:v>
                </c:pt>
              </c:strCache>
            </c:strRef>
          </c:cat>
          <c:val>
            <c:numRef>
              <c:f>'viso '!$M$6:$M$14</c:f>
              <c:numCache>
                <c:formatCode>0.00</c:formatCode>
                <c:ptCount val="9"/>
                <c:pt idx="0">
                  <c:v>3.7209302325581395</c:v>
                </c:pt>
                <c:pt idx="1">
                  <c:v>2.7558139534883721</c:v>
                </c:pt>
                <c:pt idx="2">
                  <c:v>1.1069767441860463</c:v>
                </c:pt>
                <c:pt idx="3">
                  <c:v>0.27674418604651158</c:v>
                </c:pt>
                <c:pt idx="4">
                  <c:v>5.4139534883720932</c:v>
                </c:pt>
                <c:pt idx="5">
                  <c:v>0.18139534883720929</c:v>
                </c:pt>
                <c:pt idx="6">
                  <c:v>3.9075175770686856</c:v>
                </c:pt>
                <c:pt idx="7">
                  <c:v>0.26046511627906982</c:v>
                </c:pt>
                <c:pt idx="8">
                  <c:v>0</c:v>
                </c:pt>
              </c:numCache>
            </c:numRef>
          </c:val>
        </c:ser>
        <c:dLbls>
          <c:showLegendKey val="0"/>
          <c:showVal val="1"/>
          <c:showCatName val="0"/>
          <c:showSerName val="0"/>
          <c:showPercent val="0"/>
          <c:showBubbleSize val="0"/>
        </c:dLbls>
        <c:gapWidth val="75"/>
        <c:axId val="350448640"/>
        <c:axId val="345151104"/>
      </c:barChart>
      <c:catAx>
        <c:axId val="350448640"/>
        <c:scaling>
          <c:orientation val="minMax"/>
        </c:scaling>
        <c:delete val="0"/>
        <c:axPos val="b"/>
        <c:majorTickMark val="none"/>
        <c:minorTickMark val="none"/>
        <c:tickLblPos val="nextTo"/>
        <c:crossAx val="345151104"/>
        <c:crossesAt val="0"/>
        <c:auto val="1"/>
        <c:lblAlgn val="ctr"/>
        <c:lblOffset val="100"/>
        <c:noMultiLvlLbl val="0"/>
      </c:catAx>
      <c:valAx>
        <c:axId val="345151104"/>
        <c:scaling>
          <c:orientation val="minMax"/>
        </c:scaling>
        <c:delete val="0"/>
        <c:axPos val="l"/>
        <c:title>
          <c:tx>
            <c:rich>
              <a:bodyPr rot="-5400000" vert="horz"/>
              <a:lstStyle/>
              <a:p>
                <a:pPr>
                  <a:defRPr/>
                </a:pPr>
                <a:r>
                  <a:rPr lang="en-US"/>
                  <a:t>SAV</a:t>
                </a:r>
              </a:p>
            </c:rich>
          </c:tx>
          <c:overlay val="0"/>
        </c:title>
        <c:numFmt formatCode="0.00" sourceLinked="1"/>
        <c:majorTickMark val="none"/>
        <c:minorTickMark val="none"/>
        <c:tickLblPos val="nextTo"/>
        <c:crossAx val="350448640"/>
        <c:crosses val="autoZero"/>
        <c:crossBetween val="between"/>
        <c:majorUnit val="1"/>
      </c:valAx>
    </c:plotArea>
    <c:legend>
      <c:legendPos val="b"/>
      <c:layout>
        <c:manualLayout>
          <c:xMode val="edge"/>
          <c:yMode val="edge"/>
          <c:x val="0.10401492077100677"/>
          <c:y val="0.90281399035646859"/>
          <c:w val="0.7537657649527334"/>
          <c:h val="6.0427446569178853E-2"/>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Visi gėrusieji apklausos savaitę</a:t>
            </a:r>
          </a:p>
        </c:rich>
      </c:tx>
      <c:overlay val="1"/>
    </c:title>
    <c:autoTitleDeleted val="0"/>
    <c:plotArea>
      <c:layout>
        <c:manualLayout>
          <c:layoutTarget val="inner"/>
          <c:xMode val="edge"/>
          <c:yMode val="edge"/>
          <c:x val="9.5965102939284633E-2"/>
          <c:y val="0.12836419420175219"/>
          <c:w val="0.80720117706228145"/>
          <c:h val="0.77426070958957938"/>
        </c:manualLayout>
      </c:layout>
      <c:barChart>
        <c:barDir val="col"/>
        <c:grouping val="clustered"/>
        <c:varyColors val="0"/>
        <c:ser>
          <c:idx val="0"/>
          <c:order val="0"/>
          <c:tx>
            <c:v>Visi geriantys</c:v>
          </c:tx>
          <c:invertIfNegative val="0"/>
          <c:dLbls>
            <c:dLbl>
              <c:idx val="2"/>
              <c:delete val="1"/>
            </c:dLbl>
            <c:dLbl>
              <c:idx val="11"/>
              <c:delete val="1"/>
            </c:dLbl>
            <c:dLbl>
              <c:idx val="19"/>
              <c:delete val="1"/>
            </c:dLbl>
            <c:dLbl>
              <c:idx val="21"/>
              <c:delete val="1"/>
            </c:dLbl>
            <c:dLbl>
              <c:idx val="26"/>
              <c:delete val="1"/>
            </c:dLbl>
            <c:dLbl>
              <c:idx val="27"/>
              <c:delete val="1"/>
            </c:dLbl>
            <c:dLbl>
              <c:idx val="28"/>
              <c:delete val="1"/>
            </c:dLbl>
            <c:dLbl>
              <c:idx val="31"/>
              <c:delete val="1"/>
            </c:dLbl>
            <c:dLbl>
              <c:idx val="32"/>
              <c:delete val="1"/>
            </c:dLbl>
            <c:dLbl>
              <c:idx val="33"/>
              <c:delete val="1"/>
            </c:dLbl>
            <c:dLbl>
              <c:idx val="34"/>
              <c:delete val="1"/>
            </c:dLbl>
            <c:dLbl>
              <c:idx val="35"/>
              <c:delete val="1"/>
            </c:dLbl>
            <c:dLbl>
              <c:idx val="36"/>
              <c:delete val="1"/>
            </c:dLbl>
            <c:dLbl>
              <c:idx val="42"/>
              <c:delete val="1"/>
            </c:dLbl>
            <c:dLbl>
              <c:idx val="43"/>
              <c:delete val="1"/>
            </c:dLbl>
            <c:dLbl>
              <c:idx val="44"/>
              <c:delete val="1"/>
            </c:dLbl>
            <c:dLbl>
              <c:idx val="45"/>
              <c:delete val="1"/>
            </c:dLbl>
            <c:dLbl>
              <c:idx val="46"/>
              <c:delete val="1"/>
            </c:dLbl>
            <c:dLbl>
              <c:idx val="47"/>
              <c:delete val="1"/>
            </c:dLbl>
            <c:showLegendKey val="0"/>
            <c:showVal val="1"/>
            <c:showCatName val="0"/>
            <c:showSerName val="0"/>
            <c:showPercent val="0"/>
            <c:showBubbleSize val="0"/>
            <c:showLeaderLines val="0"/>
          </c:dLbls>
          <c:val>
            <c:numRef>
              <c:f>'[Chart in Microsoft Word]Sheet1'!$J$150:$J$199</c:f>
              <c:numCache>
                <c:formatCode>General</c:formatCode>
                <c:ptCount val="50"/>
                <c:pt idx="0">
                  <c:v>157</c:v>
                </c:pt>
                <c:pt idx="1">
                  <c:v>95</c:v>
                </c:pt>
                <c:pt idx="2">
                  <c:v>100</c:v>
                </c:pt>
                <c:pt idx="3">
                  <c:v>55</c:v>
                </c:pt>
                <c:pt idx="4">
                  <c:v>50</c:v>
                </c:pt>
                <c:pt idx="5">
                  <c:v>41</c:v>
                </c:pt>
                <c:pt idx="6">
                  <c:v>46</c:v>
                </c:pt>
                <c:pt idx="7">
                  <c:v>24</c:v>
                </c:pt>
                <c:pt idx="8">
                  <c:v>16</c:v>
                </c:pt>
                <c:pt idx="9">
                  <c:v>11</c:v>
                </c:pt>
                <c:pt idx="10">
                  <c:v>16</c:v>
                </c:pt>
                <c:pt idx="11">
                  <c:v>0</c:v>
                </c:pt>
                <c:pt idx="12">
                  <c:v>4</c:v>
                </c:pt>
                <c:pt idx="13">
                  <c:v>2</c:v>
                </c:pt>
                <c:pt idx="14">
                  <c:v>7</c:v>
                </c:pt>
                <c:pt idx="15">
                  <c:v>2</c:v>
                </c:pt>
                <c:pt idx="16">
                  <c:v>3</c:v>
                </c:pt>
                <c:pt idx="17">
                  <c:v>7</c:v>
                </c:pt>
                <c:pt idx="18">
                  <c:v>2</c:v>
                </c:pt>
                <c:pt idx="19">
                  <c:v>0</c:v>
                </c:pt>
                <c:pt idx="20">
                  <c:v>2</c:v>
                </c:pt>
                <c:pt idx="21">
                  <c:v>0</c:v>
                </c:pt>
                <c:pt idx="22">
                  <c:v>2</c:v>
                </c:pt>
                <c:pt idx="23">
                  <c:v>1</c:v>
                </c:pt>
                <c:pt idx="24">
                  <c:v>3</c:v>
                </c:pt>
                <c:pt idx="25">
                  <c:v>1</c:v>
                </c:pt>
                <c:pt idx="26">
                  <c:v>0</c:v>
                </c:pt>
                <c:pt idx="27">
                  <c:v>0</c:v>
                </c:pt>
                <c:pt idx="28">
                  <c:v>0</c:v>
                </c:pt>
                <c:pt idx="29">
                  <c:v>3</c:v>
                </c:pt>
                <c:pt idx="30">
                  <c:v>3</c:v>
                </c:pt>
                <c:pt idx="31">
                  <c:v>0</c:v>
                </c:pt>
                <c:pt idx="32">
                  <c:v>0</c:v>
                </c:pt>
                <c:pt idx="33">
                  <c:v>0</c:v>
                </c:pt>
                <c:pt idx="34">
                  <c:v>0</c:v>
                </c:pt>
                <c:pt idx="35">
                  <c:v>0</c:v>
                </c:pt>
                <c:pt idx="36">
                  <c:v>0</c:v>
                </c:pt>
                <c:pt idx="37">
                  <c:v>1</c:v>
                </c:pt>
                <c:pt idx="38">
                  <c:v>4</c:v>
                </c:pt>
                <c:pt idx="39">
                  <c:v>1</c:v>
                </c:pt>
                <c:pt idx="40">
                  <c:v>2</c:v>
                </c:pt>
                <c:pt idx="41">
                  <c:v>2</c:v>
                </c:pt>
                <c:pt idx="42">
                  <c:v>0</c:v>
                </c:pt>
                <c:pt idx="43">
                  <c:v>0</c:v>
                </c:pt>
                <c:pt idx="44">
                  <c:v>0</c:v>
                </c:pt>
                <c:pt idx="45">
                  <c:v>0</c:v>
                </c:pt>
                <c:pt idx="46">
                  <c:v>0</c:v>
                </c:pt>
                <c:pt idx="47">
                  <c:v>0</c:v>
                </c:pt>
                <c:pt idx="48">
                  <c:v>2</c:v>
                </c:pt>
                <c:pt idx="49">
                  <c:v>1</c:v>
                </c:pt>
              </c:numCache>
            </c:numRef>
          </c:val>
        </c:ser>
        <c:dLbls>
          <c:showLegendKey val="0"/>
          <c:showVal val="0"/>
          <c:showCatName val="0"/>
          <c:showSerName val="0"/>
          <c:showPercent val="0"/>
          <c:showBubbleSize val="0"/>
        </c:dLbls>
        <c:gapWidth val="150"/>
        <c:axId val="357515776"/>
        <c:axId val="345152832"/>
      </c:barChart>
      <c:lineChart>
        <c:grouping val="stacked"/>
        <c:varyColors val="0"/>
        <c:ser>
          <c:idx val="1"/>
          <c:order val="1"/>
          <c:tx>
            <c:v>Visi geriantieji (proc.)</c:v>
          </c:tx>
          <c:spPr>
            <a:ln w="12700"/>
          </c:spPr>
          <c:marker>
            <c:spPr>
              <a:solidFill>
                <a:srgbClr val="17375E"/>
              </a:solidFill>
              <a:ln w="12700"/>
            </c:spPr>
          </c:marker>
          <c:dLbls>
            <c:dLbl>
              <c:idx val="3"/>
              <c:layout>
                <c:manualLayout>
                  <c:x val="-1.5116899743306204E-7"/>
                  <c:y val="-3.3627579063204493E-3"/>
                </c:manualLayout>
              </c:layout>
              <c:showLegendKey val="0"/>
              <c:showVal val="1"/>
              <c:showCatName val="0"/>
              <c:showSerName val="0"/>
              <c:showPercent val="0"/>
              <c:showBubbleSize val="0"/>
            </c:dLbl>
            <c:dLbl>
              <c:idx val="6"/>
              <c:showLegendKey val="0"/>
              <c:showVal val="1"/>
              <c:showCatName val="0"/>
              <c:showSerName val="0"/>
              <c:showPercent val="0"/>
              <c:showBubbleSize val="0"/>
            </c:dLbl>
            <c:dLbl>
              <c:idx val="10"/>
              <c:layout>
                <c:manualLayout>
                  <c:x val="0"/>
                  <c:y val="-5.0441368594806739E-2"/>
                </c:manualLayout>
              </c:layout>
              <c:showLegendKey val="0"/>
              <c:showVal val="1"/>
              <c:showCatName val="0"/>
              <c:showSerName val="0"/>
              <c:showPercent val="0"/>
              <c:showBubbleSize val="0"/>
            </c:dLbl>
            <c:dLbl>
              <c:idx val="19"/>
              <c:layout>
                <c:manualLayout>
                  <c:x val="-1.9198462671763884E-3"/>
                  <c:y val="-4.0353094875845451E-2"/>
                </c:manualLayout>
              </c:layout>
              <c:showLegendKey val="0"/>
              <c:showVal val="1"/>
              <c:showCatName val="0"/>
              <c:showSerName val="0"/>
              <c:showPercent val="0"/>
              <c:showBubbleSize val="0"/>
            </c:dLbl>
            <c:spPr>
              <a:ln>
                <a:solidFill>
                  <a:schemeClr val="accent1"/>
                </a:solidFill>
              </a:ln>
            </c:spPr>
            <c:showLegendKey val="0"/>
            <c:showVal val="0"/>
            <c:showCatName val="0"/>
            <c:showSerName val="0"/>
            <c:showPercent val="0"/>
            <c:showBubbleSize val="0"/>
          </c:dLbls>
          <c:val>
            <c:numRef>
              <c:f>'[Chart in Microsoft Word]Sheet1'!$AC$6:$AC$56</c:f>
              <c:numCache>
                <c:formatCode>0%</c:formatCode>
                <c:ptCount val="51"/>
                <c:pt idx="0">
                  <c:v>0.23300000000000001</c:v>
                </c:pt>
                <c:pt idx="1">
                  <c:v>0.373</c:v>
                </c:pt>
                <c:pt idx="2">
                  <c:v>0.52100000000000002</c:v>
                </c:pt>
                <c:pt idx="3">
                  <c:v>0.60299999999999998</c:v>
                </c:pt>
                <c:pt idx="4">
                  <c:v>0.67699999999999994</c:v>
                </c:pt>
                <c:pt idx="5">
                  <c:v>0.73799999999999999</c:v>
                </c:pt>
                <c:pt idx="6">
                  <c:v>0.80600000000000005</c:v>
                </c:pt>
                <c:pt idx="7">
                  <c:v>0.84200000000000008</c:v>
                </c:pt>
                <c:pt idx="8">
                  <c:v>0.8650000000000001</c:v>
                </c:pt>
                <c:pt idx="9">
                  <c:v>0.88100000000000012</c:v>
                </c:pt>
                <c:pt idx="10">
                  <c:v>0.90400000000000014</c:v>
                </c:pt>
                <c:pt idx="11">
                  <c:v>0.90400000000000014</c:v>
                </c:pt>
                <c:pt idx="12">
                  <c:v>0.90900000000000014</c:v>
                </c:pt>
                <c:pt idx="13">
                  <c:v>0.91300000000000014</c:v>
                </c:pt>
                <c:pt idx="14">
                  <c:v>0.92400000000000015</c:v>
                </c:pt>
                <c:pt idx="15">
                  <c:v>0.92800000000000016</c:v>
                </c:pt>
                <c:pt idx="16">
                  <c:v>0.93300000000000016</c:v>
                </c:pt>
                <c:pt idx="17">
                  <c:v>0.94400000000000017</c:v>
                </c:pt>
                <c:pt idx="18">
                  <c:v>0.94700000000000017</c:v>
                </c:pt>
                <c:pt idx="19">
                  <c:v>0.94800000000000018</c:v>
                </c:pt>
                <c:pt idx="20">
                  <c:v>0.95200000000000018</c:v>
                </c:pt>
                <c:pt idx="21">
                  <c:v>0.95300000000000018</c:v>
                </c:pt>
                <c:pt idx="22">
                  <c:v>0.95600000000000018</c:v>
                </c:pt>
                <c:pt idx="23">
                  <c:v>0.95700000000000018</c:v>
                </c:pt>
                <c:pt idx="24">
                  <c:v>0.96100000000000019</c:v>
                </c:pt>
                <c:pt idx="25">
                  <c:v>0.96300000000000019</c:v>
                </c:pt>
                <c:pt idx="26">
                  <c:v>0.96300000000000019</c:v>
                </c:pt>
                <c:pt idx="27">
                  <c:v>0.96400000000000019</c:v>
                </c:pt>
                <c:pt idx="28">
                  <c:v>0.96500000000000019</c:v>
                </c:pt>
                <c:pt idx="29">
                  <c:v>0.96900000000000019</c:v>
                </c:pt>
                <c:pt idx="30">
                  <c:v>0.9740000000000002</c:v>
                </c:pt>
                <c:pt idx="31">
                  <c:v>0.9740000000000002</c:v>
                </c:pt>
                <c:pt idx="32">
                  <c:v>0.9740000000000002</c:v>
                </c:pt>
                <c:pt idx="33">
                  <c:v>0.9740000000000002</c:v>
                </c:pt>
                <c:pt idx="34">
                  <c:v>0.9740000000000002</c:v>
                </c:pt>
                <c:pt idx="35">
                  <c:v>0.9740000000000002</c:v>
                </c:pt>
                <c:pt idx="36">
                  <c:v>0.9740000000000002</c:v>
                </c:pt>
                <c:pt idx="37">
                  <c:v>0.9750000000000002</c:v>
                </c:pt>
                <c:pt idx="38">
                  <c:v>0.9800000000000002</c:v>
                </c:pt>
                <c:pt idx="39">
                  <c:v>0.98200000000000021</c:v>
                </c:pt>
                <c:pt idx="40">
                  <c:v>0.98500000000000021</c:v>
                </c:pt>
                <c:pt idx="41">
                  <c:v>0.98800000000000021</c:v>
                </c:pt>
                <c:pt idx="42">
                  <c:v>0.98800000000000021</c:v>
                </c:pt>
                <c:pt idx="43">
                  <c:v>0.98800000000000021</c:v>
                </c:pt>
                <c:pt idx="44">
                  <c:v>0.98800000000000021</c:v>
                </c:pt>
                <c:pt idx="45">
                  <c:v>0.98800000000000021</c:v>
                </c:pt>
                <c:pt idx="46">
                  <c:v>0.98800000000000021</c:v>
                </c:pt>
                <c:pt idx="47">
                  <c:v>0.98800000000000021</c:v>
                </c:pt>
                <c:pt idx="48">
                  <c:v>0.99100000000000021</c:v>
                </c:pt>
                <c:pt idx="49">
                  <c:v>0.99300000000000022</c:v>
                </c:pt>
                <c:pt idx="50">
                  <c:v>0.99300000000000022</c:v>
                </c:pt>
              </c:numCache>
            </c:numRef>
          </c:val>
          <c:smooth val="0"/>
        </c:ser>
        <c:dLbls>
          <c:showLegendKey val="0"/>
          <c:showVal val="0"/>
          <c:showCatName val="0"/>
          <c:showSerName val="0"/>
          <c:showPercent val="0"/>
          <c:showBubbleSize val="0"/>
        </c:dLbls>
        <c:marker val="1"/>
        <c:smooth val="0"/>
        <c:axId val="357518848"/>
        <c:axId val="345161024"/>
      </c:lineChart>
      <c:catAx>
        <c:axId val="357515776"/>
        <c:scaling>
          <c:orientation val="minMax"/>
        </c:scaling>
        <c:delete val="0"/>
        <c:axPos val="b"/>
        <c:title>
          <c:tx>
            <c:rich>
              <a:bodyPr/>
              <a:lstStyle/>
              <a:p>
                <a:pPr>
                  <a:defRPr/>
                </a:pPr>
                <a:r>
                  <a:rPr lang="lt-LT"/>
                  <a:t>SAV vienetų per savaitę</a:t>
                </a:r>
              </a:p>
            </c:rich>
          </c:tx>
          <c:overlay val="0"/>
        </c:title>
        <c:numFmt formatCode="0" sourceLinked="1"/>
        <c:majorTickMark val="out"/>
        <c:minorTickMark val="none"/>
        <c:tickLblPos val="nextTo"/>
        <c:crossAx val="345152832"/>
        <c:crosses val="autoZero"/>
        <c:auto val="1"/>
        <c:lblAlgn val="ctr"/>
        <c:lblOffset val="100"/>
        <c:noMultiLvlLbl val="0"/>
      </c:catAx>
      <c:valAx>
        <c:axId val="345152832"/>
        <c:scaling>
          <c:orientation val="minMax"/>
        </c:scaling>
        <c:delete val="0"/>
        <c:axPos val="l"/>
        <c:majorGridlines/>
        <c:title>
          <c:tx>
            <c:rich>
              <a:bodyPr rot="-5400000" vert="horz"/>
              <a:lstStyle/>
              <a:p>
                <a:pPr>
                  <a:defRPr/>
                </a:pPr>
                <a:r>
                  <a:rPr lang="lt-LT"/>
                  <a:t>Atsakymų skaičius</a:t>
                </a:r>
              </a:p>
            </c:rich>
          </c:tx>
          <c:overlay val="0"/>
        </c:title>
        <c:numFmt formatCode="General" sourceLinked="1"/>
        <c:majorTickMark val="out"/>
        <c:minorTickMark val="none"/>
        <c:tickLblPos val="nextTo"/>
        <c:crossAx val="357515776"/>
        <c:crosses val="autoZero"/>
        <c:crossBetween val="between"/>
      </c:valAx>
      <c:valAx>
        <c:axId val="345161024"/>
        <c:scaling>
          <c:orientation val="minMax"/>
        </c:scaling>
        <c:delete val="0"/>
        <c:axPos val="r"/>
        <c:title>
          <c:tx>
            <c:rich>
              <a:bodyPr rot="-5400000" vert="horz"/>
              <a:lstStyle/>
              <a:p>
                <a:pPr>
                  <a:defRPr/>
                </a:pPr>
                <a:r>
                  <a:rPr lang="lt-LT"/>
                  <a:t>Per savaitę išgėrusių ne daugiau kaip SAV </a:t>
                </a:r>
              </a:p>
            </c:rich>
          </c:tx>
          <c:overlay val="0"/>
        </c:title>
        <c:numFmt formatCode="0%" sourceLinked="1"/>
        <c:majorTickMark val="out"/>
        <c:minorTickMark val="none"/>
        <c:tickLblPos val="nextTo"/>
        <c:crossAx val="357518848"/>
        <c:crosses val="max"/>
        <c:crossBetween val="between"/>
      </c:valAx>
      <c:catAx>
        <c:axId val="357518848"/>
        <c:scaling>
          <c:orientation val="minMax"/>
        </c:scaling>
        <c:delete val="1"/>
        <c:axPos val="b"/>
        <c:majorTickMark val="out"/>
        <c:minorTickMark val="none"/>
        <c:tickLblPos val="nextTo"/>
        <c:crossAx val="345161024"/>
        <c:crosses val="autoZero"/>
        <c:auto val="1"/>
        <c:lblAlgn val="ctr"/>
        <c:lblOffset val="100"/>
        <c:noMultiLvlLbl val="0"/>
      </c:catAx>
    </c:plotArea>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Perteklinių išgertuvių</a:t>
            </a:r>
            <a:r>
              <a:rPr lang="lt-LT" baseline="0"/>
              <a:t> epizodai</a:t>
            </a:r>
          </a:p>
          <a:p>
            <a:pPr>
              <a:defRPr/>
            </a:pPr>
            <a:r>
              <a:rPr lang="lt-LT" sz="1200" baseline="0"/>
              <a:t>Visi geriantieji </a:t>
            </a:r>
            <a:r>
              <a:rPr lang="lt-LT" baseline="0"/>
              <a:t> </a:t>
            </a:r>
            <a:endParaRPr lang="en-US"/>
          </a:p>
        </c:rich>
      </c:tx>
      <c:layout>
        <c:manualLayout>
          <c:xMode val="edge"/>
          <c:yMode val="edge"/>
          <c:x val="0.31545410503931492"/>
          <c:y val="3.1964629254454006E-3"/>
        </c:manualLayout>
      </c:layout>
      <c:overlay val="0"/>
    </c:title>
    <c:autoTitleDeleted val="0"/>
    <c:plotArea>
      <c:layout>
        <c:manualLayout>
          <c:layoutTarget val="inner"/>
          <c:xMode val="edge"/>
          <c:yMode val="edge"/>
          <c:x val="0.12864608410290221"/>
          <c:y val="0.14479835372807592"/>
          <c:w val="0.66993917188749319"/>
          <c:h val="0.48996909001917371"/>
        </c:manualLayout>
      </c:layout>
      <c:barChart>
        <c:barDir val="col"/>
        <c:grouping val="clustered"/>
        <c:varyColors val="0"/>
        <c:ser>
          <c:idx val="1"/>
          <c:order val="0"/>
          <c:tx>
            <c:v>Visi geriantieji </c:v>
          </c:tx>
          <c:invertIfNegative val="0"/>
          <c:dLbls>
            <c:showLegendKey val="0"/>
            <c:showVal val="1"/>
            <c:showCatName val="0"/>
            <c:showSerName val="0"/>
            <c:showPercent val="0"/>
            <c:showBubbleSize val="0"/>
            <c:showLeaderLines val="0"/>
          </c:dLbls>
          <c:cat>
            <c:strRef>
              <c:f>Sheet2!$M$12:$M$19</c:f>
              <c:strCache>
                <c:ptCount val="8"/>
                <c:pt idx="0">
                  <c:v>Kasdien ar beveik kasdien</c:v>
                </c:pt>
                <c:pt idx="1">
                  <c:v>2 - 4 kartus per savaitę</c:v>
                </c:pt>
                <c:pt idx="2">
                  <c:v>Kartą per savaitę</c:v>
                </c:pt>
                <c:pt idx="3">
                  <c:v>2 - 3 kartus per mėnesį</c:v>
                </c:pt>
                <c:pt idx="4">
                  <c:v>Kartą per mėnesį</c:v>
                </c:pt>
                <c:pt idx="5">
                  <c:v>Kelis kartus per metus (per šventes, gimtadienius)</c:v>
                </c:pt>
                <c:pt idx="6">
                  <c:v>Niekada - nė karto per 12 mėnesių</c:v>
                </c:pt>
                <c:pt idx="7">
                  <c:v>Neatsakė</c:v>
                </c:pt>
              </c:strCache>
            </c:strRef>
          </c:cat>
          <c:val>
            <c:numRef>
              <c:f>Sheet2!$Q$12:$Q$19</c:f>
              <c:numCache>
                <c:formatCode>0.00%</c:formatCode>
                <c:ptCount val="8"/>
                <c:pt idx="0">
                  <c:v>8.9999999999999993E-3</c:v>
                </c:pt>
                <c:pt idx="1">
                  <c:v>2.1999999999999999E-2</c:v>
                </c:pt>
                <c:pt idx="2">
                  <c:v>1.6E-2</c:v>
                </c:pt>
                <c:pt idx="3">
                  <c:v>3.6999999999999998E-2</c:v>
                </c:pt>
                <c:pt idx="4">
                  <c:v>0.107</c:v>
                </c:pt>
                <c:pt idx="5">
                  <c:v>0.39100000000000001</c:v>
                </c:pt>
                <c:pt idx="6">
                  <c:v>0.38600000000000001</c:v>
                </c:pt>
                <c:pt idx="7">
                  <c:v>3.2000000000000001E-2</c:v>
                </c:pt>
              </c:numCache>
            </c:numRef>
          </c:val>
        </c:ser>
        <c:dLbls>
          <c:showLegendKey val="0"/>
          <c:showVal val="0"/>
          <c:showCatName val="0"/>
          <c:showSerName val="0"/>
          <c:showPercent val="0"/>
          <c:showBubbleSize val="0"/>
        </c:dLbls>
        <c:gapWidth val="150"/>
        <c:axId val="238232064"/>
        <c:axId val="346441408"/>
      </c:barChart>
      <c:catAx>
        <c:axId val="238232064"/>
        <c:scaling>
          <c:orientation val="minMax"/>
        </c:scaling>
        <c:delete val="0"/>
        <c:axPos val="b"/>
        <c:majorTickMark val="out"/>
        <c:minorTickMark val="none"/>
        <c:tickLblPos val="nextTo"/>
        <c:crossAx val="346441408"/>
        <c:crosses val="autoZero"/>
        <c:auto val="1"/>
        <c:lblAlgn val="ctr"/>
        <c:lblOffset val="100"/>
        <c:noMultiLvlLbl val="0"/>
      </c:catAx>
      <c:valAx>
        <c:axId val="346441408"/>
        <c:scaling>
          <c:orientation val="minMax"/>
        </c:scaling>
        <c:delete val="0"/>
        <c:axPos val="l"/>
        <c:majorGridlines/>
        <c:numFmt formatCode="0.00%" sourceLinked="1"/>
        <c:majorTickMark val="out"/>
        <c:minorTickMark val="none"/>
        <c:tickLblPos val="nextTo"/>
        <c:crossAx val="23823206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Perteklinių išgertuvių</a:t>
            </a:r>
            <a:r>
              <a:rPr lang="lt-LT" baseline="0"/>
              <a:t> epizodai </a:t>
            </a:r>
            <a:endParaRPr lang="en-US"/>
          </a:p>
        </c:rich>
      </c:tx>
      <c:overlay val="0"/>
    </c:title>
    <c:autoTitleDeleted val="0"/>
    <c:plotArea>
      <c:layout/>
      <c:barChart>
        <c:barDir val="col"/>
        <c:grouping val="clustered"/>
        <c:varyColors val="0"/>
        <c:ser>
          <c:idx val="0"/>
          <c:order val="0"/>
          <c:tx>
            <c:strRef>
              <c:f>Sheet2!$N$11</c:f>
              <c:strCache>
                <c:ptCount val="1"/>
                <c:pt idx="0">
                  <c:v>Girtaujantys</c:v>
                </c:pt>
              </c:strCache>
            </c:strRef>
          </c:tx>
          <c:spPr>
            <a:blipFill>
              <a:blip xmlns:r="http://schemas.openxmlformats.org/officeDocument/2006/relationships" r:embed="rId1"/>
              <a:tile tx="0" ty="0" sx="100000" sy="100000" flip="none" algn="tl"/>
            </a:blipFill>
          </c:spPr>
          <c:invertIfNegative val="0"/>
          <c:cat>
            <c:strRef>
              <c:f>Sheet2!$M$12:$M$19</c:f>
              <c:strCache>
                <c:ptCount val="8"/>
                <c:pt idx="0">
                  <c:v>Kasdien ar beveik kasdien</c:v>
                </c:pt>
                <c:pt idx="1">
                  <c:v>2 - 4 kartus per savaitę</c:v>
                </c:pt>
                <c:pt idx="2">
                  <c:v>Kartą per savaitę</c:v>
                </c:pt>
                <c:pt idx="3">
                  <c:v>2 - 3 kartus per mėnesį</c:v>
                </c:pt>
                <c:pt idx="4">
                  <c:v>Kartą per mėnesį</c:v>
                </c:pt>
                <c:pt idx="5">
                  <c:v>Kelis kartus per metus (per šventes, gimtadienius)</c:v>
                </c:pt>
                <c:pt idx="6">
                  <c:v>Niekada - nė karto per 12 mėnesių</c:v>
                </c:pt>
                <c:pt idx="7">
                  <c:v>Neatsakė</c:v>
                </c:pt>
              </c:strCache>
            </c:strRef>
          </c:cat>
          <c:val>
            <c:numRef>
              <c:f>Sheet2!$N$12:$N$19</c:f>
              <c:numCache>
                <c:formatCode>0.00%</c:formatCode>
                <c:ptCount val="8"/>
                <c:pt idx="0">
                  <c:v>0.11700000000000001</c:v>
                </c:pt>
                <c:pt idx="1">
                  <c:v>0.246</c:v>
                </c:pt>
                <c:pt idx="2">
                  <c:v>3.4000000000000002E-2</c:v>
                </c:pt>
                <c:pt idx="3">
                  <c:v>0.21</c:v>
                </c:pt>
                <c:pt idx="4">
                  <c:v>0.14099999999999999</c:v>
                </c:pt>
                <c:pt idx="5">
                  <c:v>0.16500000000000001</c:v>
                </c:pt>
                <c:pt idx="6">
                  <c:v>5.8000000000000003E-2</c:v>
                </c:pt>
                <c:pt idx="7">
                  <c:v>2.8000000000000001E-2</c:v>
                </c:pt>
              </c:numCache>
            </c:numRef>
          </c:val>
        </c:ser>
        <c:ser>
          <c:idx val="1"/>
          <c:order val="1"/>
          <c:tx>
            <c:strRef>
              <c:f>Sheet2!$O$11</c:f>
              <c:strCache>
                <c:ptCount val="1"/>
                <c:pt idx="0">
                  <c:v>Reguliariai vartojantys alkoholį</c:v>
                </c:pt>
              </c:strCache>
            </c:strRef>
          </c:tx>
          <c:spPr>
            <a:solidFill>
              <a:schemeClr val="accent2">
                <a:lumMod val="40000"/>
                <a:lumOff val="60000"/>
              </a:schemeClr>
            </a:solidFill>
          </c:spPr>
          <c:invertIfNegative val="0"/>
          <c:dLbls>
            <c:dLbl>
              <c:idx val="0"/>
              <c:delete val="1"/>
            </c:dLbl>
            <c:dLbl>
              <c:idx val="1"/>
              <c:delete val="1"/>
            </c:dLbl>
            <c:dLbl>
              <c:idx val="3"/>
              <c:delete val="1"/>
            </c:dLbl>
            <c:dLbl>
              <c:idx val="5"/>
              <c:layout>
                <c:manualLayout>
                  <c:x val="-3.7325038880248837E-2"/>
                  <c:y val="5.1546391752577289E-2"/>
                </c:manualLayout>
              </c:layout>
              <c:showLegendKey val="0"/>
              <c:showVal val="1"/>
              <c:showCatName val="0"/>
              <c:showSerName val="0"/>
              <c:showPercent val="0"/>
              <c:showBubbleSize val="0"/>
            </c:dLbl>
            <c:dLbl>
              <c:idx val="7"/>
              <c:delete val="1"/>
            </c:dLbl>
            <c:showLegendKey val="0"/>
            <c:showVal val="1"/>
            <c:showCatName val="0"/>
            <c:showSerName val="0"/>
            <c:showPercent val="0"/>
            <c:showBubbleSize val="0"/>
            <c:showLeaderLines val="0"/>
          </c:dLbls>
          <c:cat>
            <c:strRef>
              <c:f>Sheet2!$M$12:$M$19</c:f>
              <c:strCache>
                <c:ptCount val="8"/>
                <c:pt idx="0">
                  <c:v>Kasdien ar beveik kasdien</c:v>
                </c:pt>
                <c:pt idx="1">
                  <c:v>2 - 4 kartus per savaitę</c:v>
                </c:pt>
                <c:pt idx="2">
                  <c:v>Kartą per savaitę</c:v>
                </c:pt>
                <c:pt idx="3">
                  <c:v>2 - 3 kartus per mėnesį</c:v>
                </c:pt>
                <c:pt idx="4">
                  <c:v>Kartą per mėnesį</c:v>
                </c:pt>
                <c:pt idx="5">
                  <c:v>Kelis kartus per metus (per šventes, gimtadienius)</c:v>
                </c:pt>
                <c:pt idx="6">
                  <c:v>Niekada - nė karto per 12 mėnesių</c:v>
                </c:pt>
                <c:pt idx="7">
                  <c:v>Neatsakė</c:v>
                </c:pt>
              </c:strCache>
            </c:strRef>
          </c:cat>
          <c:val>
            <c:numRef>
              <c:f>Sheet2!$O$12:$O$19</c:f>
              <c:numCache>
                <c:formatCode>0.00%</c:formatCode>
                <c:ptCount val="8"/>
                <c:pt idx="0">
                  <c:v>3.0000000000000001E-3</c:v>
                </c:pt>
                <c:pt idx="1">
                  <c:v>0.04</c:v>
                </c:pt>
                <c:pt idx="2">
                  <c:v>6.2E-2</c:v>
                </c:pt>
                <c:pt idx="3">
                  <c:v>0.11</c:v>
                </c:pt>
                <c:pt idx="4">
                  <c:v>0.188</c:v>
                </c:pt>
                <c:pt idx="5">
                  <c:v>0.44500000000000001</c:v>
                </c:pt>
                <c:pt idx="6">
                  <c:v>0.126</c:v>
                </c:pt>
                <c:pt idx="7">
                  <c:v>2.5000000000000001E-2</c:v>
                </c:pt>
              </c:numCache>
            </c:numRef>
          </c:val>
        </c:ser>
        <c:ser>
          <c:idx val="2"/>
          <c:order val="2"/>
          <c:tx>
            <c:strRef>
              <c:f>Sheet2!$P$11</c:f>
              <c:strCache>
                <c:ptCount val="1"/>
                <c:pt idx="0">
                  <c:v>Alkoholį vartojantys progomis</c:v>
                </c:pt>
              </c:strCache>
            </c:strRef>
          </c:tx>
          <c:invertIfNegative val="0"/>
          <c:dLbls>
            <c:dLbl>
              <c:idx val="5"/>
              <c:layout>
                <c:manualLayout>
                  <c:x val="3.3177812337998887E-2"/>
                  <c:y val="-2.0618827285764536E-2"/>
                </c:manualLayout>
              </c:layout>
              <c:showLegendKey val="0"/>
              <c:showVal val="1"/>
              <c:showCatName val="0"/>
              <c:showSerName val="0"/>
              <c:showPercent val="0"/>
              <c:showBubbleSize val="0"/>
            </c:dLbl>
            <c:dLbl>
              <c:idx val="6"/>
              <c:layout>
                <c:manualLayout>
                  <c:x val="5.8061171591498109E-2"/>
                  <c:y val="3.4364261168384883E-2"/>
                </c:manualLayout>
              </c:layout>
              <c:showLegendKey val="0"/>
              <c:showVal val="1"/>
              <c:showCatName val="0"/>
              <c:showSerName val="0"/>
              <c:showPercent val="0"/>
              <c:showBubbleSize val="0"/>
            </c:dLbl>
            <c:dLbl>
              <c:idx val="7"/>
              <c:delete val="1"/>
            </c:dLbl>
            <c:showLegendKey val="0"/>
            <c:showVal val="1"/>
            <c:showCatName val="0"/>
            <c:showSerName val="0"/>
            <c:showPercent val="0"/>
            <c:showBubbleSize val="0"/>
            <c:showLeaderLines val="0"/>
          </c:dLbls>
          <c:cat>
            <c:strRef>
              <c:f>Sheet2!$M$12:$M$19</c:f>
              <c:strCache>
                <c:ptCount val="8"/>
                <c:pt idx="0">
                  <c:v>Kasdien ar beveik kasdien</c:v>
                </c:pt>
                <c:pt idx="1">
                  <c:v>2 - 4 kartus per savaitę</c:v>
                </c:pt>
                <c:pt idx="2">
                  <c:v>Kartą per savaitę</c:v>
                </c:pt>
                <c:pt idx="3">
                  <c:v>2 - 3 kartus per mėnesį</c:v>
                </c:pt>
                <c:pt idx="4">
                  <c:v>Kartą per mėnesį</c:v>
                </c:pt>
                <c:pt idx="5">
                  <c:v>Kelis kartus per metus (per šventes, gimtadienius)</c:v>
                </c:pt>
                <c:pt idx="6">
                  <c:v>Niekada - nė karto per 12 mėnesių</c:v>
                </c:pt>
                <c:pt idx="7">
                  <c:v>Neatsakė</c:v>
                </c:pt>
              </c:strCache>
            </c:strRef>
          </c:cat>
          <c:val>
            <c:numRef>
              <c:f>Sheet2!$P$12:$P$19</c:f>
              <c:numCache>
                <c:formatCode>General</c:formatCode>
                <c:ptCount val="8"/>
                <c:pt idx="2" formatCode="0.00%">
                  <c:v>7.0000000000000001E-3</c:v>
                </c:pt>
                <c:pt idx="3" formatCode="0.00%">
                  <c:v>0.01</c:v>
                </c:pt>
                <c:pt idx="4" formatCode="0.00%">
                  <c:v>9.0999999999999998E-2</c:v>
                </c:pt>
                <c:pt idx="5" formatCode="0.00%">
                  <c:v>0.40200000000000002</c:v>
                </c:pt>
                <c:pt idx="6" formatCode="0.00%">
                  <c:v>0.45600000000000002</c:v>
                </c:pt>
                <c:pt idx="7" formatCode="0.00%">
                  <c:v>3.4000000000000002E-2</c:v>
                </c:pt>
              </c:numCache>
            </c:numRef>
          </c:val>
        </c:ser>
        <c:dLbls>
          <c:showLegendKey val="0"/>
          <c:showVal val="0"/>
          <c:showCatName val="0"/>
          <c:showSerName val="0"/>
          <c:showPercent val="0"/>
          <c:showBubbleSize val="0"/>
        </c:dLbls>
        <c:gapWidth val="150"/>
        <c:axId val="345493504"/>
        <c:axId val="346442560"/>
      </c:barChart>
      <c:catAx>
        <c:axId val="345493504"/>
        <c:scaling>
          <c:orientation val="minMax"/>
        </c:scaling>
        <c:delete val="0"/>
        <c:axPos val="b"/>
        <c:majorTickMark val="out"/>
        <c:minorTickMark val="none"/>
        <c:tickLblPos val="nextTo"/>
        <c:crossAx val="346442560"/>
        <c:crosses val="autoZero"/>
        <c:auto val="1"/>
        <c:lblAlgn val="ctr"/>
        <c:lblOffset val="100"/>
        <c:noMultiLvlLbl val="0"/>
      </c:catAx>
      <c:valAx>
        <c:axId val="346442560"/>
        <c:scaling>
          <c:orientation val="minMax"/>
        </c:scaling>
        <c:delete val="0"/>
        <c:axPos val="l"/>
        <c:majorGridlines/>
        <c:numFmt formatCode="0.00%" sourceLinked="1"/>
        <c:majorTickMark val="out"/>
        <c:minorTickMark val="none"/>
        <c:tickLblPos val="nextTo"/>
        <c:crossAx val="345493504"/>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spc="-1">
                <a:latin typeface="Arial"/>
              </a:defRPr>
            </a:pPr>
            <a:r>
              <a:rPr lang="lt-LT" sz="1300" spc="-1">
                <a:latin typeface="Arial"/>
              </a:rPr>
              <a:t>Kaip dažnai sportuojate?</a:t>
            </a:r>
          </a:p>
        </c:rich>
      </c:tx>
      <c:overlay val="0"/>
    </c:title>
    <c:autoTitleDeleted val="0"/>
    <c:plotArea>
      <c:layout/>
      <c:barChart>
        <c:barDir val="col"/>
        <c:grouping val="clustered"/>
        <c:varyColors val="0"/>
        <c:ser>
          <c:idx val="0"/>
          <c:order val="0"/>
          <c:tx>
            <c:strRef>
              <c:f>Tableau1.B1:B1</c:f>
              <c:strCache>
                <c:ptCount val="1"/>
                <c:pt idx="0">
                  <c:v>Girtaujantys</c:v>
                </c:pt>
              </c:strCache>
            </c:strRef>
          </c:tx>
          <c:spPr>
            <a:solidFill>
              <a:srgbClr val="004586"/>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Tableau1.A2:A9</c:f>
              <c:strCache>
                <c:ptCount val="8"/>
                <c:pt idx="0">
                  <c:v>_x000d_
Kasdien_x000d_
</c:v>
                </c:pt>
                <c:pt idx="1">
                  <c:v>2-3 k. per sav.</c:v>
                </c:pt>
                <c:pt idx="2">
                  <c:v>Kartą per sav. </c:v>
                </c:pt>
                <c:pt idx="3">
                  <c:v>2-3 kart. Per mėn.</c:v>
                </c:pt>
                <c:pt idx="4">
                  <c:v>Kartą per mėn.</c:v>
                </c:pt>
                <c:pt idx="5">
                  <c:v>Kelis kartus per metus ir rečiau</c:v>
                </c:pt>
                <c:pt idx="6">
                  <c:v>Niekada</c:v>
                </c:pt>
                <c:pt idx="7">
                  <c:v>Nežino, neatsakė</c:v>
                </c:pt>
              </c:strCache>
            </c:strRef>
          </c:cat>
          <c:val>
            <c:numRef>
              <c:f>Tableau1.B2:B9</c:f>
              <c:numCache>
                <c:formatCode>General</c:formatCode>
                <c:ptCount val="8"/>
                <c:pt idx="0">
                  <c:v>2.6</c:v>
                </c:pt>
                <c:pt idx="1">
                  <c:v>6.6</c:v>
                </c:pt>
                <c:pt idx="2">
                  <c:v>4.3</c:v>
                </c:pt>
                <c:pt idx="3">
                  <c:v>5.6</c:v>
                </c:pt>
                <c:pt idx="4">
                  <c:v>5.2</c:v>
                </c:pt>
                <c:pt idx="5">
                  <c:v>3.5</c:v>
                </c:pt>
                <c:pt idx="6">
                  <c:v>72.2</c:v>
                </c:pt>
                <c:pt idx="7">
                  <c:v>0</c:v>
                </c:pt>
              </c:numCache>
            </c:numRef>
          </c:val>
          <c:extLst xmlns:c16r2="http://schemas.microsoft.com/office/drawing/2015/06/chart">
            <c:ext xmlns:c16="http://schemas.microsoft.com/office/drawing/2014/chart" uri="{C3380CC4-5D6E-409C-BE32-E72D297353CC}">
              <c16:uniqueId val="{00000000-B2E2-440B-A766-9A96AF5C8639}"/>
            </c:ext>
          </c:extLst>
        </c:ser>
        <c:ser>
          <c:idx val="1"/>
          <c:order val="1"/>
          <c:tx>
            <c:strRef>
              <c:f>Tableau1.C1:C1</c:f>
              <c:strCache>
                <c:ptCount val="1"/>
                <c:pt idx="0">
                  <c:v>Reguliariai vartojantys alkoholį</c:v>
                </c:pt>
              </c:strCache>
            </c:strRef>
          </c:tx>
          <c:spPr>
            <a:solidFill>
              <a:srgbClr val="FF420E"/>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Tableau1.A2:A9</c:f>
              <c:strCache>
                <c:ptCount val="8"/>
                <c:pt idx="0">
                  <c:v>_x000d_
Kasdien_x000d_
</c:v>
                </c:pt>
                <c:pt idx="1">
                  <c:v>2-3 k. per sav.</c:v>
                </c:pt>
                <c:pt idx="2">
                  <c:v>Kartą per sav. </c:v>
                </c:pt>
                <c:pt idx="3">
                  <c:v>2-3 kart. Per mėn.</c:v>
                </c:pt>
                <c:pt idx="4">
                  <c:v>Kartą per mėn.</c:v>
                </c:pt>
                <c:pt idx="5">
                  <c:v>Kelis kartus per metus ir rečiau</c:v>
                </c:pt>
                <c:pt idx="6">
                  <c:v>Niekada</c:v>
                </c:pt>
                <c:pt idx="7">
                  <c:v>Nežino, neatsakė</c:v>
                </c:pt>
              </c:strCache>
            </c:strRef>
          </c:cat>
          <c:val>
            <c:numRef>
              <c:f>Tableau1.C2:C9</c:f>
              <c:numCache>
                <c:formatCode>General</c:formatCode>
                <c:ptCount val="8"/>
                <c:pt idx="0">
                  <c:v>2.6</c:v>
                </c:pt>
                <c:pt idx="1">
                  <c:v>9.1999999999999993</c:v>
                </c:pt>
                <c:pt idx="2">
                  <c:v>13.4</c:v>
                </c:pt>
                <c:pt idx="3">
                  <c:v>3</c:v>
                </c:pt>
                <c:pt idx="4">
                  <c:v>1.8</c:v>
                </c:pt>
                <c:pt idx="5">
                  <c:v>5</c:v>
                </c:pt>
                <c:pt idx="6">
                  <c:v>61.3</c:v>
                </c:pt>
                <c:pt idx="7">
                  <c:v>3.7</c:v>
                </c:pt>
              </c:numCache>
            </c:numRef>
          </c:val>
          <c:extLst xmlns:c16r2="http://schemas.microsoft.com/office/drawing/2015/06/chart">
            <c:ext xmlns:c16="http://schemas.microsoft.com/office/drawing/2014/chart" uri="{C3380CC4-5D6E-409C-BE32-E72D297353CC}">
              <c16:uniqueId val="{00000001-B2E2-440B-A766-9A96AF5C8639}"/>
            </c:ext>
          </c:extLst>
        </c:ser>
        <c:ser>
          <c:idx val="2"/>
          <c:order val="2"/>
          <c:tx>
            <c:strRef>
              <c:f>Tableau1.D1:D1</c:f>
              <c:strCache>
                <c:ptCount val="1"/>
                <c:pt idx="0">
                  <c:v>Alkoholį vartojantys progomis</c:v>
                </c:pt>
              </c:strCache>
            </c:strRef>
          </c:tx>
          <c:spPr>
            <a:solidFill>
              <a:srgbClr val="FFD320"/>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Tableau1.A2:A9</c:f>
              <c:strCache>
                <c:ptCount val="8"/>
                <c:pt idx="0">
                  <c:v>_x000d_
Kasdien_x000d_
</c:v>
                </c:pt>
                <c:pt idx="1">
                  <c:v>2-3 k. per sav.</c:v>
                </c:pt>
                <c:pt idx="2">
                  <c:v>Kartą per sav. </c:v>
                </c:pt>
                <c:pt idx="3">
                  <c:v>2-3 kart. Per mėn.</c:v>
                </c:pt>
                <c:pt idx="4">
                  <c:v>Kartą per mėn.</c:v>
                </c:pt>
                <c:pt idx="5">
                  <c:v>Kelis kartus per metus ir rečiau</c:v>
                </c:pt>
                <c:pt idx="6">
                  <c:v>Niekada</c:v>
                </c:pt>
                <c:pt idx="7">
                  <c:v>Nežino, neatsakė</c:v>
                </c:pt>
              </c:strCache>
            </c:strRef>
          </c:cat>
          <c:val>
            <c:numRef>
              <c:f>Tableau1.D2:D9</c:f>
              <c:numCache>
                <c:formatCode>General</c:formatCode>
                <c:ptCount val="8"/>
                <c:pt idx="0">
                  <c:v>8.1999999999999993</c:v>
                </c:pt>
                <c:pt idx="1">
                  <c:v>15</c:v>
                </c:pt>
                <c:pt idx="2">
                  <c:v>10.7</c:v>
                </c:pt>
                <c:pt idx="3">
                  <c:v>7</c:v>
                </c:pt>
                <c:pt idx="4">
                  <c:v>4.2</c:v>
                </c:pt>
                <c:pt idx="5">
                  <c:v>9.6</c:v>
                </c:pt>
                <c:pt idx="6">
                  <c:v>44.2</c:v>
                </c:pt>
                <c:pt idx="7">
                  <c:v>1.1000000000000001</c:v>
                </c:pt>
              </c:numCache>
            </c:numRef>
          </c:val>
          <c:extLst xmlns:c16r2="http://schemas.microsoft.com/office/drawing/2015/06/chart">
            <c:ext xmlns:c16="http://schemas.microsoft.com/office/drawing/2014/chart" uri="{C3380CC4-5D6E-409C-BE32-E72D297353CC}">
              <c16:uniqueId val="{00000002-B2E2-440B-A766-9A96AF5C8639}"/>
            </c:ext>
          </c:extLst>
        </c:ser>
        <c:ser>
          <c:idx val="3"/>
          <c:order val="3"/>
          <c:tx>
            <c:strRef>
              <c:f>Tableau1.E1:E1</c:f>
              <c:strCache>
                <c:ptCount val="1"/>
                <c:pt idx="0">
                  <c:v>Nevartojantys alkoholio</c:v>
                </c:pt>
              </c:strCache>
            </c:strRef>
          </c:tx>
          <c:spPr>
            <a:solidFill>
              <a:srgbClr val="579D1C"/>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Tableau1.A2:A9</c:f>
              <c:strCache>
                <c:ptCount val="8"/>
                <c:pt idx="0">
                  <c:v>_x000d_
Kasdien_x000d_
</c:v>
                </c:pt>
                <c:pt idx="1">
                  <c:v>2-3 k. per sav.</c:v>
                </c:pt>
                <c:pt idx="2">
                  <c:v>Kartą per sav. </c:v>
                </c:pt>
                <c:pt idx="3">
                  <c:v>2-3 kart. Per mėn.</c:v>
                </c:pt>
                <c:pt idx="4">
                  <c:v>Kartą per mėn.</c:v>
                </c:pt>
                <c:pt idx="5">
                  <c:v>Kelis kartus per metus ir rečiau</c:v>
                </c:pt>
                <c:pt idx="6">
                  <c:v>Niekada</c:v>
                </c:pt>
                <c:pt idx="7">
                  <c:v>Nežino, neatsakė</c:v>
                </c:pt>
              </c:strCache>
            </c:strRef>
          </c:cat>
          <c:val>
            <c:numRef>
              <c:f>Tableau1.E2:E9</c:f>
              <c:numCache>
                <c:formatCode>General</c:formatCode>
                <c:ptCount val="8"/>
                <c:pt idx="0">
                  <c:v>7.3</c:v>
                </c:pt>
                <c:pt idx="1">
                  <c:v>15.5</c:v>
                </c:pt>
                <c:pt idx="2">
                  <c:v>9.9</c:v>
                </c:pt>
                <c:pt idx="3">
                  <c:v>6</c:v>
                </c:pt>
                <c:pt idx="4">
                  <c:v>3.5</c:v>
                </c:pt>
                <c:pt idx="5">
                  <c:v>1.6</c:v>
                </c:pt>
                <c:pt idx="6">
                  <c:v>55.2</c:v>
                </c:pt>
                <c:pt idx="7">
                  <c:v>1.1000000000000001</c:v>
                </c:pt>
              </c:numCache>
            </c:numRef>
          </c:val>
          <c:extLst xmlns:c16r2="http://schemas.microsoft.com/office/drawing/2015/06/chart">
            <c:ext xmlns:c16="http://schemas.microsoft.com/office/drawing/2014/chart" uri="{C3380CC4-5D6E-409C-BE32-E72D297353CC}">
              <c16:uniqueId val="{00000003-B2E2-440B-A766-9A96AF5C8639}"/>
            </c:ext>
          </c:extLst>
        </c:ser>
        <c:ser>
          <c:idx val="4"/>
          <c:order val="4"/>
          <c:tx>
            <c:strRef>
              <c:f>Tableau1.F1:F1</c:f>
              <c:strCache>
                <c:ptCount val="1"/>
                <c:pt idx="0">
                  <c:v>Viso</c:v>
                </c:pt>
              </c:strCache>
            </c:strRef>
          </c:tx>
          <c:spPr>
            <a:solidFill>
              <a:srgbClr val="7E0021"/>
            </a:solidFill>
            <a:ln>
              <a:noFill/>
            </a:ln>
          </c:spPr>
          <c:invertIfNegative val="0"/>
          <c:dLbls>
            <c:spPr>
              <a:noFill/>
              <a:ln>
                <a:noFill/>
              </a:ln>
              <a:effectLst/>
            </c:spP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Tableau1.A2:A9</c:f>
              <c:strCache>
                <c:ptCount val="8"/>
                <c:pt idx="0">
                  <c:v>_x000d_
Kasdien_x000d_
</c:v>
                </c:pt>
                <c:pt idx="1">
                  <c:v>2-3 k. per sav.</c:v>
                </c:pt>
                <c:pt idx="2">
                  <c:v>Kartą per sav. </c:v>
                </c:pt>
                <c:pt idx="3">
                  <c:v>2-3 kart. Per mėn.</c:v>
                </c:pt>
                <c:pt idx="4">
                  <c:v>Kartą per mėn.</c:v>
                </c:pt>
                <c:pt idx="5">
                  <c:v>Kelis kartus per metus ir rečiau</c:v>
                </c:pt>
                <c:pt idx="6">
                  <c:v>Niekada</c:v>
                </c:pt>
                <c:pt idx="7">
                  <c:v>Nežino, neatsakė</c:v>
                </c:pt>
              </c:strCache>
            </c:strRef>
          </c:cat>
          <c:val>
            <c:numRef>
              <c:f>Tableau1.F2:F9</c:f>
              <c:numCache>
                <c:formatCode>General</c:formatCode>
                <c:ptCount val="8"/>
                <c:pt idx="0">
                  <c:v>7.2</c:v>
                </c:pt>
                <c:pt idx="1">
                  <c:v>14.4</c:v>
                </c:pt>
                <c:pt idx="2">
                  <c:v>10.3</c:v>
                </c:pt>
                <c:pt idx="3">
                  <c:v>6.2</c:v>
                </c:pt>
                <c:pt idx="6">
                  <c:v>51.1</c:v>
                </c:pt>
                <c:pt idx="7">
                  <c:v>1.3</c:v>
                </c:pt>
              </c:numCache>
            </c:numRef>
          </c:val>
          <c:extLst xmlns:c16r2="http://schemas.microsoft.com/office/drawing/2015/06/chart">
            <c:ext xmlns:c16="http://schemas.microsoft.com/office/drawing/2014/chart" uri="{C3380CC4-5D6E-409C-BE32-E72D297353CC}">
              <c16:uniqueId val="{00000004-B2E2-440B-A766-9A96AF5C8639}"/>
            </c:ext>
          </c:extLst>
        </c:ser>
        <c:dLbls>
          <c:showLegendKey val="0"/>
          <c:showVal val="0"/>
          <c:showCatName val="0"/>
          <c:showSerName val="0"/>
          <c:showPercent val="0"/>
          <c:showBubbleSize val="0"/>
        </c:dLbls>
        <c:gapWidth val="100"/>
        <c:axId val="345496064"/>
        <c:axId val="346444288"/>
      </c:barChart>
      <c:catAx>
        <c:axId val="345496064"/>
        <c:scaling>
          <c:orientation val="minMax"/>
        </c:scaling>
        <c:delete val="0"/>
        <c:axPos val="b"/>
        <c:numFmt formatCode="General" sourceLinked="1"/>
        <c:majorTickMark val="out"/>
        <c:minorTickMark val="none"/>
        <c:tickLblPos val="nextTo"/>
        <c:spPr>
          <a:ln>
            <a:solidFill>
              <a:srgbClr val="B3B3B3"/>
            </a:solidFill>
          </a:ln>
        </c:spPr>
        <c:txPr>
          <a:bodyPr/>
          <a:lstStyle/>
          <a:p>
            <a:pPr>
              <a:defRPr sz="1000" spc="-1">
                <a:latin typeface="Arial"/>
              </a:defRPr>
            </a:pPr>
            <a:endParaRPr lang="en-US"/>
          </a:p>
        </c:txPr>
        <c:crossAx val="346444288"/>
        <c:crosses val="autoZero"/>
        <c:auto val="1"/>
        <c:lblAlgn val="ctr"/>
        <c:lblOffset val="100"/>
        <c:noMultiLvlLbl val="1"/>
      </c:catAx>
      <c:valAx>
        <c:axId val="346444288"/>
        <c:scaling>
          <c:orientation val="minMax"/>
        </c:scaling>
        <c:delete val="0"/>
        <c:axPos val="l"/>
        <c:majorGridlines>
          <c:spPr>
            <a:ln>
              <a:solidFill>
                <a:srgbClr val="B3B3B3"/>
              </a:solidFill>
            </a:ln>
          </c:spPr>
        </c:majorGridlines>
        <c:numFmt formatCode="General" sourceLinked="1"/>
        <c:majorTickMark val="out"/>
        <c:minorTickMark val="none"/>
        <c:tickLblPos val="nextTo"/>
        <c:spPr>
          <a:ln>
            <a:solidFill>
              <a:srgbClr val="B3B3B3"/>
            </a:solidFill>
          </a:ln>
        </c:spPr>
        <c:txPr>
          <a:bodyPr/>
          <a:lstStyle/>
          <a:p>
            <a:pPr>
              <a:defRPr sz="1000" spc="-1">
                <a:latin typeface="Arial"/>
              </a:defRPr>
            </a:pPr>
            <a:endParaRPr lang="en-US"/>
          </a:p>
        </c:txPr>
        <c:crossAx val="345496064"/>
        <c:crossesAt val="1"/>
        <c:crossBetween val="between"/>
      </c:valAx>
      <c:spPr>
        <a:noFill/>
        <a:ln>
          <a:solidFill>
            <a:srgbClr val="B3B3B3"/>
          </a:solidFill>
        </a:ln>
      </c:spPr>
    </c:plotArea>
    <c:legend>
      <c:legendPos val="t"/>
      <c:overlay val="0"/>
      <c:spPr>
        <a:noFill/>
        <a:ln>
          <a:noFill/>
        </a:ln>
      </c:spPr>
    </c:legend>
    <c:plotVisOnly val="1"/>
    <c:dispBlanksAs val="gap"/>
    <c:showDLblsOverMax val="1"/>
  </c:chart>
  <c:spPr>
    <a:noFill/>
    <a:ln>
      <a:noFill/>
    </a:ln>
  </c:spPr>
</c:chartSpace>
</file>

<file path=word/drawings/drawing1.xml><?xml version="1.0" encoding="utf-8"?>
<c:userShapes xmlns:c="http://schemas.openxmlformats.org/drawingml/2006/chart">
  <cdr:relSizeAnchor xmlns:cdr="http://schemas.openxmlformats.org/drawingml/2006/chartDrawing">
    <cdr:from>
      <cdr:x>0.4171</cdr:x>
      <cdr:y>0.30155</cdr:y>
    </cdr:from>
    <cdr:to>
      <cdr:x>0.42177</cdr:x>
      <cdr:y>0.89175</cdr:y>
    </cdr:to>
    <cdr:cxnSp macro="">
      <cdr:nvCxnSpPr>
        <cdr:cNvPr id="2" name="Straight Arrow Connector 1"/>
        <cdr:cNvCxnSpPr/>
      </cdr:nvCxnSpPr>
      <cdr:spPr>
        <a:xfrm xmlns:a="http://schemas.openxmlformats.org/drawingml/2006/main" flipH="1">
          <a:off x="2552700" y="1114424"/>
          <a:ext cx="28575" cy="2181225"/>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0.19921</cdr:x>
      <cdr:y>0.3866</cdr:y>
    </cdr:from>
    <cdr:to>
      <cdr:x>0.20077</cdr:x>
      <cdr:y>0.9201</cdr:y>
    </cdr:to>
    <cdr:cxnSp macro="">
      <cdr:nvCxnSpPr>
        <cdr:cNvPr id="3" name="Straight Arrow Connector 2"/>
        <cdr:cNvCxnSpPr/>
      </cdr:nvCxnSpPr>
      <cdr:spPr>
        <a:xfrm xmlns:a="http://schemas.openxmlformats.org/drawingml/2006/main">
          <a:off x="1219200" y="1428750"/>
          <a:ext cx="9526" cy="1971675"/>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0.15252</cdr:x>
      <cdr:y>0.51546</cdr:y>
    </cdr:from>
    <cdr:to>
      <cdr:x>0.15875</cdr:x>
      <cdr:y>0.87887</cdr:y>
    </cdr:to>
    <cdr:cxnSp macro="">
      <cdr:nvCxnSpPr>
        <cdr:cNvPr id="9" name="Straight Arrow Connector 8"/>
        <cdr:cNvCxnSpPr/>
      </cdr:nvCxnSpPr>
      <cdr:spPr>
        <a:xfrm xmlns:a="http://schemas.openxmlformats.org/drawingml/2006/main">
          <a:off x="933450" y="1905000"/>
          <a:ext cx="38100" cy="1343025"/>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0.26458</cdr:x>
      <cdr:y>0.5799</cdr:y>
    </cdr:from>
    <cdr:to>
      <cdr:x>0.37975</cdr:x>
      <cdr:y>0.62113</cdr:y>
    </cdr:to>
    <cdr:sp macro="" textlink="">
      <cdr:nvSpPr>
        <cdr:cNvPr id="12" name="Striped Right Arrow 11"/>
        <cdr:cNvSpPr/>
      </cdr:nvSpPr>
      <cdr:spPr>
        <a:xfrm xmlns:a="http://schemas.openxmlformats.org/drawingml/2006/main" flipH="1" flipV="1">
          <a:off x="1619250" y="2143123"/>
          <a:ext cx="704850" cy="152401"/>
        </a:xfrm>
        <a:prstGeom xmlns:a="http://schemas.openxmlformats.org/drawingml/2006/main" prst="stripedRightArrow">
          <a:avLst/>
        </a:prstGeom>
        <a:solidFill xmlns:a="http://schemas.openxmlformats.org/drawingml/2006/main">
          <a:schemeClr val="accent1">
            <a:lumMod val="20000"/>
            <a:lumOff val="8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0.28014</cdr:x>
      <cdr:y>0.31959</cdr:y>
    </cdr:from>
    <cdr:to>
      <cdr:x>0.28481</cdr:x>
      <cdr:y>0.90979</cdr:y>
    </cdr:to>
    <cdr:cxnSp macro="">
      <cdr:nvCxnSpPr>
        <cdr:cNvPr id="13" name="Straight Arrow Connector 12"/>
        <cdr:cNvCxnSpPr/>
      </cdr:nvCxnSpPr>
      <cdr:spPr>
        <a:xfrm xmlns:a="http://schemas.openxmlformats.org/drawingml/2006/main" flipH="1">
          <a:off x="1714500" y="1181099"/>
          <a:ext cx="28575" cy="2181225"/>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099D2-4CA7-4ECC-8770-1D486192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22</Pages>
  <Words>4692</Words>
  <Characters>26745</Characters>
  <Application>Microsoft Office Word</Application>
  <DocSecurity>0</DocSecurity>
  <Lines>222</Lines>
  <Paragraphs>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Vilniaus universitetas</Company>
  <LinksUpToDate>false</LinksUpToDate>
  <CharactersWithSpaces>31375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Projektas</dc:creator>
  <cp:lastModifiedBy>Projektas</cp:lastModifiedBy>
  <cp:revision>4</cp:revision>
  <cp:lastPrinted>2018-03-23T13:17:00Z</cp:lastPrinted>
  <dcterms:created xsi:type="dcterms:W3CDTF">2018-06-18T05:23:00Z</dcterms:created>
  <dcterms:modified xsi:type="dcterms:W3CDTF">2018-06-18T10:52:00Z</dcterms:modified>
</cp:coreProperties>
</file>