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88" w:rsidRPr="00F05288" w:rsidRDefault="00F05288" w:rsidP="00F05288">
      <w:pPr>
        <w:tabs>
          <w:tab w:val="left" w:pos="240"/>
        </w:tabs>
        <w:jc w:val="center"/>
        <w:rPr>
          <w:b/>
          <w:sz w:val="28"/>
          <w:szCs w:val="28"/>
          <w:lang w:val="lt-LT"/>
        </w:rPr>
      </w:pPr>
      <w:r w:rsidRPr="00F05288">
        <w:rPr>
          <w:b/>
          <w:sz w:val="28"/>
          <w:szCs w:val="28"/>
          <w:lang w:val="lt-LT"/>
        </w:rPr>
        <w:t xml:space="preserve">Skurdas Lietuvoje </w:t>
      </w:r>
    </w:p>
    <w:p w:rsidR="00F05288" w:rsidRDefault="00F05288" w:rsidP="00F05288">
      <w:pPr>
        <w:spacing w:line="360" w:lineRule="auto"/>
        <w:ind w:left="289" w:firstLine="720"/>
        <w:jc w:val="both"/>
        <w:rPr>
          <w:color w:val="333333"/>
          <w:sz w:val="22"/>
          <w:szCs w:val="22"/>
          <w:lang w:val="lt-LT"/>
        </w:rPr>
      </w:pPr>
      <w:r>
        <w:rPr>
          <w:color w:val="333333"/>
          <w:sz w:val="22"/>
          <w:szCs w:val="22"/>
          <w:lang w:val="lt-LT"/>
        </w:rPr>
        <w:t xml:space="preserve">Lietuvoje, </w:t>
      </w:r>
      <w:r w:rsidRPr="00B019BB">
        <w:rPr>
          <w:color w:val="333333"/>
          <w:sz w:val="22"/>
          <w:szCs w:val="22"/>
          <w:lang w:val="lt-LT"/>
        </w:rPr>
        <w:t>analizuojant skurdą remiamasi</w:t>
      </w:r>
      <w:r>
        <w:rPr>
          <w:color w:val="333333"/>
          <w:sz w:val="22"/>
          <w:szCs w:val="22"/>
          <w:lang w:val="lt-LT"/>
        </w:rPr>
        <w:t xml:space="preserve"> </w:t>
      </w:r>
      <w:r w:rsidRPr="00B019BB">
        <w:rPr>
          <w:color w:val="333333"/>
          <w:sz w:val="22"/>
          <w:szCs w:val="22"/>
          <w:lang w:val="lt-LT"/>
        </w:rPr>
        <w:t xml:space="preserve">skurdo rizikos </w:t>
      </w:r>
      <w:r>
        <w:rPr>
          <w:color w:val="333333"/>
          <w:sz w:val="22"/>
          <w:szCs w:val="22"/>
          <w:lang w:val="lt-LT"/>
        </w:rPr>
        <w:t xml:space="preserve">riba.  </w:t>
      </w:r>
      <w:r w:rsidRPr="009354F1">
        <w:rPr>
          <w:bCs/>
          <w:i/>
          <w:color w:val="333333"/>
          <w:sz w:val="22"/>
          <w:szCs w:val="22"/>
          <w:lang w:val="lt-LT"/>
        </w:rPr>
        <w:t xml:space="preserve">Skurdo rizikos riba </w:t>
      </w:r>
      <w:r w:rsidRPr="009354F1">
        <w:rPr>
          <w:i/>
          <w:color w:val="333333"/>
          <w:sz w:val="22"/>
          <w:szCs w:val="22"/>
          <w:lang w:val="lt-LT"/>
        </w:rPr>
        <w:t>– sąlyginis pajamų dydis,</w:t>
      </w:r>
      <w:r>
        <w:rPr>
          <w:i/>
          <w:color w:val="333333"/>
          <w:sz w:val="22"/>
          <w:szCs w:val="22"/>
          <w:lang w:val="lt-LT"/>
        </w:rPr>
        <w:t xml:space="preserve"> </w:t>
      </w:r>
      <w:r w:rsidRPr="009354F1">
        <w:rPr>
          <w:i/>
          <w:color w:val="333333"/>
          <w:sz w:val="22"/>
          <w:szCs w:val="22"/>
          <w:lang w:val="lt-LT"/>
        </w:rPr>
        <w:t>(</w:t>
      </w:r>
      <w:r w:rsidRPr="009354F1">
        <w:rPr>
          <w:color w:val="333333"/>
          <w:sz w:val="22"/>
          <w:szCs w:val="22"/>
          <w:lang w:val="lt-LT"/>
        </w:rPr>
        <w:t>60 procentų ekvivalentinių</w:t>
      </w:r>
      <w:r>
        <w:rPr>
          <w:rStyle w:val="Puslapioinaosnuoroda"/>
          <w:color w:val="333333"/>
          <w:sz w:val="22"/>
          <w:szCs w:val="22"/>
          <w:lang w:val="lt-LT"/>
        </w:rPr>
        <w:footnoteReference w:id="1"/>
      </w:r>
      <w:r w:rsidRPr="009354F1">
        <w:rPr>
          <w:color w:val="333333"/>
          <w:sz w:val="22"/>
          <w:szCs w:val="22"/>
          <w:lang w:val="lt-LT"/>
        </w:rPr>
        <w:t xml:space="preserve"> piniginių disponuojamųjų pajamų medianos</w:t>
      </w:r>
      <w:r>
        <w:rPr>
          <w:rStyle w:val="Puslapioinaosnuoroda"/>
          <w:color w:val="333333"/>
          <w:sz w:val="22"/>
          <w:szCs w:val="22"/>
          <w:lang w:val="lt-LT"/>
        </w:rPr>
        <w:footnoteReference w:id="2"/>
      </w:r>
      <w:r w:rsidRPr="009354F1">
        <w:rPr>
          <w:color w:val="333333"/>
          <w:sz w:val="22"/>
          <w:szCs w:val="22"/>
          <w:lang w:val="lt-LT"/>
        </w:rPr>
        <w:t>)</w:t>
      </w:r>
      <w:r w:rsidRPr="009354F1">
        <w:rPr>
          <w:i/>
          <w:color w:val="333333"/>
          <w:sz w:val="22"/>
          <w:szCs w:val="22"/>
          <w:lang w:val="lt-LT"/>
        </w:rPr>
        <w:t xml:space="preserve"> už kurį mažesnes disponuojamąsias pajamas gaunantys namų ūkiai priskiriami prie skurstančiųjų</w:t>
      </w:r>
      <w:r w:rsidRPr="009354F1">
        <w:rPr>
          <w:rFonts w:ascii="Tahoma" w:hAnsi="Tahoma" w:cs="Tahoma"/>
          <w:i/>
          <w:color w:val="333333"/>
          <w:sz w:val="22"/>
          <w:szCs w:val="22"/>
          <w:lang w:val="lt-LT"/>
        </w:rPr>
        <w:t>.</w:t>
      </w:r>
      <w:r>
        <w:rPr>
          <w:rFonts w:ascii="Tahoma" w:hAnsi="Tahoma" w:cs="Tahoma"/>
          <w:i/>
          <w:color w:val="333333"/>
          <w:sz w:val="22"/>
          <w:szCs w:val="22"/>
          <w:lang w:val="lt-LT"/>
        </w:rPr>
        <w:t xml:space="preserve"> </w:t>
      </w:r>
      <w:r>
        <w:rPr>
          <w:color w:val="333333"/>
          <w:sz w:val="22"/>
          <w:szCs w:val="22"/>
          <w:lang w:val="lt-LT"/>
        </w:rPr>
        <w:t xml:space="preserve"> Ši skurdo riba kinta kiekvienais metais ir yra skirtinga įvairios sudėties namų ūkiams. 1 lentelėje yra pateikiamas skurdo ribos rizikos kitimas vieno ir keturių asmenų namų ūkiams. Kaip matyti iš lentelės 2009 metais skurdo riba buvo daugiau negu 2 kartus padidėjusi lyginant su 2005 metais, Krizės metu, sumažėjus gyventojų pajamoms,  skurdo rizikos riba taip pat sumažėjo iki 1452Lt lygio keturių asmenų šeimai ir iki 691Lt. vienam gyvenančiam asmeniui, o2012 metais vėl padidėjo.</w:t>
      </w:r>
    </w:p>
    <w:p w:rsidR="00F05288" w:rsidRDefault="00F05288" w:rsidP="00F05288">
      <w:pPr>
        <w:spacing w:line="360" w:lineRule="auto"/>
        <w:ind w:left="289" w:firstLine="720"/>
        <w:jc w:val="both"/>
        <w:rPr>
          <w:b/>
          <w:sz w:val="22"/>
          <w:szCs w:val="22"/>
          <w:lang w:val="lt-LT"/>
        </w:rPr>
      </w:pPr>
    </w:p>
    <w:p w:rsidR="00F05288" w:rsidRPr="008C5BDD" w:rsidRDefault="00F05288" w:rsidP="00F05288">
      <w:pPr>
        <w:ind w:left="289" w:firstLine="720"/>
        <w:jc w:val="both"/>
        <w:rPr>
          <w:b/>
          <w:sz w:val="22"/>
          <w:szCs w:val="22"/>
          <w:lang w:val="lt-LT"/>
        </w:rPr>
      </w:pPr>
      <w:r w:rsidRPr="008C5BDD">
        <w:rPr>
          <w:b/>
          <w:sz w:val="22"/>
          <w:szCs w:val="22"/>
          <w:lang w:val="lt-LT"/>
        </w:rPr>
        <w:t>1 lentelė. Lietuvos skurdo rizikos ribos (Lt. per mėnesį vienam namų ūkio nariui):</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51"/>
        <w:gridCol w:w="850"/>
        <w:gridCol w:w="709"/>
        <w:gridCol w:w="850"/>
        <w:gridCol w:w="709"/>
        <w:gridCol w:w="851"/>
        <w:gridCol w:w="708"/>
        <w:gridCol w:w="708"/>
      </w:tblGrid>
      <w:tr w:rsidR="00F05288" w:rsidRPr="00BC6509" w:rsidTr="00944345">
        <w:tc>
          <w:tcPr>
            <w:tcW w:w="1984" w:type="dxa"/>
          </w:tcPr>
          <w:p w:rsidR="00F05288" w:rsidRPr="00F9717F" w:rsidRDefault="00F05288" w:rsidP="00944345">
            <w:pPr>
              <w:jc w:val="both"/>
              <w:rPr>
                <w:sz w:val="22"/>
                <w:szCs w:val="22"/>
                <w:lang w:val="lt-LT"/>
              </w:rPr>
            </w:pPr>
          </w:p>
        </w:tc>
        <w:tc>
          <w:tcPr>
            <w:tcW w:w="851" w:type="dxa"/>
          </w:tcPr>
          <w:p w:rsidR="00F05288" w:rsidRPr="00F9717F" w:rsidRDefault="00F05288" w:rsidP="00944345">
            <w:pPr>
              <w:jc w:val="both"/>
              <w:rPr>
                <w:sz w:val="22"/>
                <w:szCs w:val="22"/>
                <w:lang w:val="lt-LT"/>
              </w:rPr>
            </w:pPr>
            <w:r w:rsidRPr="00F9717F">
              <w:rPr>
                <w:sz w:val="22"/>
                <w:szCs w:val="22"/>
                <w:lang w:val="lt-LT"/>
              </w:rPr>
              <w:t>2005</w:t>
            </w:r>
          </w:p>
        </w:tc>
        <w:tc>
          <w:tcPr>
            <w:tcW w:w="850" w:type="dxa"/>
          </w:tcPr>
          <w:p w:rsidR="00F05288" w:rsidRPr="00F9717F" w:rsidRDefault="00F05288" w:rsidP="00944345">
            <w:pPr>
              <w:jc w:val="both"/>
              <w:rPr>
                <w:sz w:val="22"/>
                <w:szCs w:val="22"/>
                <w:lang w:val="lt-LT"/>
              </w:rPr>
            </w:pPr>
            <w:r w:rsidRPr="00F9717F">
              <w:rPr>
                <w:sz w:val="22"/>
                <w:szCs w:val="22"/>
                <w:lang w:val="lt-LT"/>
              </w:rPr>
              <w:t>2006</w:t>
            </w:r>
          </w:p>
        </w:tc>
        <w:tc>
          <w:tcPr>
            <w:tcW w:w="709" w:type="dxa"/>
          </w:tcPr>
          <w:p w:rsidR="00F05288" w:rsidRPr="00F9717F" w:rsidRDefault="00F05288" w:rsidP="00944345">
            <w:pPr>
              <w:jc w:val="both"/>
              <w:rPr>
                <w:sz w:val="22"/>
                <w:szCs w:val="22"/>
                <w:lang w:val="lt-LT"/>
              </w:rPr>
            </w:pPr>
            <w:r w:rsidRPr="00F9717F">
              <w:rPr>
                <w:sz w:val="22"/>
                <w:szCs w:val="22"/>
                <w:lang w:val="lt-LT"/>
              </w:rPr>
              <w:t>2007</w:t>
            </w:r>
          </w:p>
        </w:tc>
        <w:tc>
          <w:tcPr>
            <w:tcW w:w="850" w:type="dxa"/>
          </w:tcPr>
          <w:p w:rsidR="00F05288" w:rsidRPr="00F9717F" w:rsidRDefault="00F05288" w:rsidP="00944345">
            <w:pPr>
              <w:jc w:val="both"/>
              <w:rPr>
                <w:sz w:val="22"/>
                <w:szCs w:val="22"/>
                <w:lang w:val="lt-LT"/>
              </w:rPr>
            </w:pPr>
            <w:r w:rsidRPr="00F9717F">
              <w:rPr>
                <w:sz w:val="22"/>
                <w:szCs w:val="22"/>
                <w:lang w:val="lt-LT"/>
              </w:rPr>
              <w:t>2008</w:t>
            </w:r>
          </w:p>
        </w:tc>
        <w:tc>
          <w:tcPr>
            <w:tcW w:w="709" w:type="dxa"/>
          </w:tcPr>
          <w:p w:rsidR="00F05288" w:rsidRPr="00F9717F" w:rsidRDefault="00F05288" w:rsidP="00944345">
            <w:pPr>
              <w:jc w:val="both"/>
              <w:rPr>
                <w:sz w:val="22"/>
                <w:szCs w:val="22"/>
                <w:lang w:val="lt-LT"/>
              </w:rPr>
            </w:pPr>
            <w:r w:rsidRPr="00F9717F">
              <w:rPr>
                <w:sz w:val="22"/>
                <w:szCs w:val="22"/>
                <w:lang w:val="lt-LT"/>
              </w:rPr>
              <w:t>2009</w:t>
            </w:r>
          </w:p>
        </w:tc>
        <w:tc>
          <w:tcPr>
            <w:tcW w:w="851" w:type="dxa"/>
          </w:tcPr>
          <w:p w:rsidR="00F05288" w:rsidRPr="00F9717F" w:rsidRDefault="00F05288" w:rsidP="00944345">
            <w:pPr>
              <w:jc w:val="both"/>
              <w:rPr>
                <w:sz w:val="22"/>
                <w:szCs w:val="22"/>
                <w:lang w:val="lt-LT"/>
              </w:rPr>
            </w:pPr>
            <w:r>
              <w:rPr>
                <w:sz w:val="22"/>
                <w:szCs w:val="22"/>
                <w:lang w:val="lt-LT"/>
              </w:rPr>
              <w:t>2010</w:t>
            </w:r>
          </w:p>
        </w:tc>
        <w:tc>
          <w:tcPr>
            <w:tcW w:w="708" w:type="dxa"/>
          </w:tcPr>
          <w:p w:rsidR="00F05288" w:rsidRPr="00F9717F" w:rsidRDefault="00F05288" w:rsidP="00944345">
            <w:pPr>
              <w:jc w:val="both"/>
              <w:rPr>
                <w:sz w:val="22"/>
                <w:szCs w:val="22"/>
                <w:lang w:val="lt-LT"/>
              </w:rPr>
            </w:pPr>
            <w:r>
              <w:rPr>
                <w:sz w:val="22"/>
                <w:szCs w:val="22"/>
                <w:lang w:val="lt-LT"/>
              </w:rPr>
              <w:t>2011</w:t>
            </w:r>
          </w:p>
        </w:tc>
        <w:tc>
          <w:tcPr>
            <w:tcW w:w="708" w:type="dxa"/>
          </w:tcPr>
          <w:p w:rsidR="00F05288" w:rsidRDefault="00F05288" w:rsidP="00944345">
            <w:pPr>
              <w:jc w:val="both"/>
              <w:rPr>
                <w:sz w:val="22"/>
                <w:szCs w:val="22"/>
                <w:lang w:val="lt-LT"/>
              </w:rPr>
            </w:pPr>
            <w:r>
              <w:rPr>
                <w:sz w:val="22"/>
                <w:szCs w:val="22"/>
                <w:lang w:val="lt-LT"/>
              </w:rPr>
              <w:t>2012</w:t>
            </w:r>
          </w:p>
        </w:tc>
      </w:tr>
      <w:tr w:rsidR="00F05288" w:rsidRPr="00BC6509" w:rsidTr="00944345">
        <w:tc>
          <w:tcPr>
            <w:tcW w:w="1984" w:type="dxa"/>
            <w:vAlign w:val="bottom"/>
          </w:tcPr>
          <w:p w:rsidR="00F05288" w:rsidRPr="00F9717F" w:rsidRDefault="00F05288" w:rsidP="00944345">
            <w:pPr>
              <w:rPr>
                <w:color w:val="333333"/>
                <w:sz w:val="22"/>
                <w:szCs w:val="22"/>
                <w:lang w:val="lt-LT"/>
              </w:rPr>
            </w:pPr>
            <w:r w:rsidRPr="00F9717F">
              <w:rPr>
                <w:color w:val="333333"/>
                <w:sz w:val="22"/>
                <w:szCs w:val="22"/>
                <w:lang w:val="lt-LT"/>
              </w:rPr>
              <w:t>Vienam gyvenančiam asmeniui</w:t>
            </w:r>
          </w:p>
        </w:tc>
        <w:tc>
          <w:tcPr>
            <w:tcW w:w="851" w:type="dxa"/>
            <w:vAlign w:val="bottom"/>
          </w:tcPr>
          <w:p w:rsidR="00F05288" w:rsidRPr="00F9717F" w:rsidRDefault="00F05288" w:rsidP="00944345">
            <w:pPr>
              <w:jc w:val="right"/>
              <w:rPr>
                <w:color w:val="333333"/>
                <w:sz w:val="22"/>
                <w:szCs w:val="22"/>
                <w:lang w:val="lt-LT"/>
              </w:rPr>
            </w:pPr>
            <w:r w:rsidRPr="00F9717F">
              <w:rPr>
                <w:color w:val="333333"/>
                <w:sz w:val="22"/>
                <w:szCs w:val="22"/>
                <w:lang w:val="lt-LT"/>
              </w:rPr>
              <w:t>355</w:t>
            </w:r>
          </w:p>
        </w:tc>
        <w:tc>
          <w:tcPr>
            <w:tcW w:w="850" w:type="dxa"/>
            <w:vAlign w:val="bottom"/>
          </w:tcPr>
          <w:p w:rsidR="00F05288" w:rsidRPr="00F9717F" w:rsidRDefault="00F05288" w:rsidP="00944345">
            <w:pPr>
              <w:jc w:val="right"/>
              <w:rPr>
                <w:color w:val="333333"/>
                <w:sz w:val="22"/>
                <w:szCs w:val="22"/>
                <w:lang w:val="lt-LT"/>
              </w:rPr>
            </w:pPr>
            <w:r w:rsidRPr="00F9717F">
              <w:rPr>
                <w:color w:val="333333"/>
                <w:sz w:val="22"/>
                <w:szCs w:val="22"/>
                <w:lang w:val="lt-LT"/>
              </w:rPr>
              <w:t>437</w:t>
            </w:r>
          </w:p>
        </w:tc>
        <w:tc>
          <w:tcPr>
            <w:tcW w:w="709" w:type="dxa"/>
            <w:vAlign w:val="bottom"/>
          </w:tcPr>
          <w:p w:rsidR="00F05288" w:rsidRPr="00F9717F" w:rsidRDefault="00F05288" w:rsidP="00944345">
            <w:pPr>
              <w:jc w:val="right"/>
              <w:rPr>
                <w:color w:val="333333"/>
                <w:sz w:val="22"/>
                <w:szCs w:val="22"/>
                <w:lang w:val="lt-LT"/>
              </w:rPr>
            </w:pPr>
            <w:r w:rsidRPr="00F9717F">
              <w:rPr>
                <w:color w:val="333333"/>
                <w:sz w:val="22"/>
                <w:szCs w:val="22"/>
                <w:lang w:val="lt-LT"/>
              </w:rPr>
              <w:t>566</w:t>
            </w:r>
          </w:p>
        </w:tc>
        <w:tc>
          <w:tcPr>
            <w:tcW w:w="850" w:type="dxa"/>
          </w:tcPr>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sidRPr="00F9717F">
              <w:rPr>
                <w:sz w:val="22"/>
                <w:szCs w:val="22"/>
                <w:lang w:val="lt-LT"/>
              </w:rPr>
              <w:t>672</w:t>
            </w:r>
          </w:p>
        </w:tc>
        <w:tc>
          <w:tcPr>
            <w:tcW w:w="709" w:type="dxa"/>
          </w:tcPr>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sidRPr="00F9717F">
              <w:rPr>
                <w:sz w:val="22"/>
                <w:szCs w:val="22"/>
                <w:lang w:val="lt-LT"/>
              </w:rPr>
              <w:t>831</w:t>
            </w:r>
          </w:p>
        </w:tc>
        <w:tc>
          <w:tcPr>
            <w:tcW w:w="851" w:type="dxa"/>
          </w:tcPr>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Pr>
                <w:sz w:val="22"/>
                <w:szCs w:val="22"/>
                <w:lang w:val="lt-LT"/>
              </w:rPr>
              <w:t>701</w:t>
            </w:r>
          </w:p>
        </w:tc>
        <w:tc>
          <w:tcPr>
            <w:tcW w:w="708" w:type="dxa"/>
          </w:tcPr>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Pr>
                <w:sz w:val="22"/>
                <w:szCs w:val="22"/>
                <w:lang w:val="lt-LT"/>
              </w:rPr>
              <w:t>691</w:t>
            </w:r>
          </w:p>
        </w:tc>
        <w:tc>
          <w:tcPr>
            <w:tcW w:w="708" w:type="dxa"/>
          </w:tcPr>
          <w:p w:rsidR="00F05288" w:rsidRDefault="00F05288" w:rsidP="00944345">
            <w:pPr>
              <w:jc w:val="both"/>
              <w:rPr>
                <w:sz w:val="22"/>
                <w:szCs w:val="22"/>
                <w:lang w:val="lt-LT"/>
              </w:rPr>
            </w:pPr>
          </w:p>
          <w:p w:rsidR="00F05288" w:rsidRDefault="00F05288" w:rsidP="00944345">
            <w:pPr>
              <w:jc w:val="both"/>
              <w:rPr>
                <w:sz w:val="22"/>
                <w:szCs w:val="22"/>
                <w:lang w:val="lt-LT"/>
              </w:rPr>
            </w:pPr>
            <w:r>
              <w:rPr>
                <w:sz w:val="22"/>
                <w:szCs w:val="22"/>
                <w:lang w:val="lt-LT"/>
              </w:rPr>
              <w:t>749</w:t>
            </w:r>
          </w:p>
        </w:tc>
      </w:tr>
      <w:tr w:rsidR="00F05288" w:rsidRPr="00BC6509" w:rsidTr="00944345">
        <w:trPr>
          <w:trHeight w:val="917"/>
        </w:trPr>
        <w:tc>
          <w:tcPr>
            <w:tcW w:w="1984" w:type="dxa"/>
            <w:vAlign w:val="bottom"/>
          </w:tcPr>
          <w:p w:rsidR="00F05288" w:rsidRPr="00F9717F" w:rsidRDefault="00F05288" w:rsidP="00944345">
            <w:pPr>
              <w:rPr>
                <w:color w:val="333333"/>
                <w:sz w:val="22"/>
                <w:szCs w:val="22"/>
                <w:lang w:val="lt-LT"/>
              </w:rPr>
            </w:pPr>
            <w:r w:rsidRPr="00F9717F">
              <w:rPr>
                <w:color w:val="333333"/>
                <w:sz w:val="22"/>
                <w:szCs w:val="22"/>
                <w:lang w:val="lt-LT"/>
              </w:rPr>
              <w:t>Namų ūkiui, susidedančiam iš dviejų suaugusių asmenų ir dviejų vaikų iki 14 metų</w:t>
            </w:r>
          </w:p>
        </w:tc>
        <w:tc>
          <w:tcPr>
            <w:tcW w:w="851" w:type="dxa"/>
            <w:vAlign w:val="bottom"/>
          </w:tcPr>
          <w:p w:rsidR="00F05288" w:rsidRPr="00F9717F" w:rsidRDefault="00F05288" w:rsidP="00944345">
            <w:pPr>
              <w:jc w:val="right"/>
              <w:rPr>
                <w:color w:val="333333"/>
                <w:sz w:val="22"/>
                <w:szCs w:val="22"/>
              </w:rPr>
            </w:pPr>
            <w:r w:rsidRPr="00F9717F">
              <w:rPr>
                <w:color w:val="333333"/>
                <w:sz w:val="22"/>
                <w:szCs w:val="22"/>
              </w:rPr>
              <w:t>746</w:t>
            </w:r>
          </w:p>
        </w:tc>
        <w:tc>
          <w:tcPr>
            <w:tcW w:w="850" w:type="dxa"/>
            <w:vAlign w:val="bottom"/>
          </w:tcPr>
          <w:p w:rsidR="00F05288" w:rsidRPr="00F9717F" w:rsidRDefault="00F05288" w:rsidP="00944345">
            <w:pPr>
              <w:jc w:val="right"/>
              <w:rPr>
                <w:color w:val="333333"/>
                <w:sz w:val="22"/>
                <w:szCs w:val="22"/>
              </w:rPr>
            </w:pPr>
            <w:r w:rsidRPr="00F9717F">
              <w:rPr>
                <w:color w:val="333333"/>
                <w:sz w:val="22"/>
                <w:szCs w:val="22"/>
              </w:rPr>
              <w:t>918</w:t>
            </w:r>
          </w:p>
        </w:tc>
        <w:tc>
          <w:tcPr>
            <w:tcW w:w="709" w:type="dxa"/>
            <w:vAlign w:val="bottom"/>
          </w:tcPr>
          <w:p w:rsidR="00F05288" w:rsidRPr="00F9717F" w:rsidRDefault="00F05288" w:rsidP="00944345">
            <w:pPr>
              <w:rPr>
                <w:color w:val="333333"/>
                <w:sz w:val="22"/>
                <w:szCs w:val="22"/>
              </w:rPr>
            </w:pPr>
            <w:r w:rsidRPr="00F9717F">
              <w:rPr>
                <w:color w:val="333333"/>
                <w:sz w:val="22"/>
                <w:szCs w:val="22"/>
              </w:rPr>
              <w:t>1188</w:t>
            </w:r>
          </w:p>
        </w:tc>
        <w:tc>
          <w:tcPr>
            <w:tcW w:w="850" w:type="dxa"/>
          </w:tcPr>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sidRPr="00F9717F">
              <w:rPr>
                <w:sz w:val="22"/>
                <w:szCs w:val="22"/>
                <w:lang w:val="lt-LT"/>
              </w:rPr>
              <w:t>1512</w:t>
            </w:r>
          </w:p>
        </w:tc>
        <w:tc>
          <w:tcPr>
            <w:tcW w:w="709" w:type="dxa"/>
          </w:tcPr>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sidRPr="00F9717F">
              <w:rPr>
                <w:sz w:val="22"/>
                <w:szCs w:val="22"/>
                <w:lang w:val="lt-LT"/>
              </w:rPr>
              <w:t>1746</w:t>
            </w:r>
          </w:p>
        </w:tc>
        <w:tc>
          <w:tcPr>
            <w:tcW w:w="851" w:type="dxa"/>
          </w:tcPr>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Pr>
                <w:sz w:val="22"/>
                <w:szCs w:val="22"/>
                <w:lang w:val="lt-LT"/>
              </w:rPr>
              <w:t>1472</w:t>
            </w:r>
          </w:p>
        </w:tc>
        <w:tc>
          <w:tcPr>
            <w:tcW w:w="708" w:type="dxa"/>
          </w:tcPr>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Pr="00F9717F" w:rsidRDefault="00F05288" w:rsidP="00944345">
            <w:pPr>
              <w:jc w:val="both"/>
              <w:rPr>
                <w:sz w:val="22"/>
                <w:szCs w:val="22"/>
                <w:lang w:val="lt-LT"/>
              </w:rPr>
            </w:pPr>
            <w:r>
              <w:rPr>
                <w:sz w:val="22"/>
                <w:szCs w:val="22"/>
                <w:lang w:val="lt-LT"/>
              </w:rPr>
              <w:t>1452</w:t>
            </w:r>
          </w:p>
        </w:tc>
        <w:tc>
          <w:tcPr>
            <w:tcW w:w="708" w:type="dxa"/>
          </w:tcPr>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Default="00F05288" w:rsidP="00944345">
            <w:pPr>
              <w:jc w:val="both"/>
              <w:rPr>
                <w:sz w:val="22"/>
                <w:szCs w:val="22"/>
                <w:lang w:val="lt-LT"/>
              </w:rPr>
            </w:pPr>
          </w:p>
          <w:p w:rsidR="00F05288" w:rsidRDefault="00F05288" w:rsidP="00944345">
            <w:pPr>
              <w:jc w:val="both"/>
              <w:rPr>
                <w:sz w:val="22"/>
                <w:szCs w:val="22"/>
                <w:lang w:val="lt-LT"/>
              </w:rPr>
            </w:pPr>
            <w:r>
              <w:rPr>
                <w:sz w:val="22"/>
                <w:szCs w:val="22"/>
                <w:lang w:val="lt-LT"/>
              </w:rPr>
              <w:t>1572</w:t>
            </w:r>
          </w:p>
        </w:tc>
      </w:tr>
    </w:tbl>
    <w:p w:rsidR="00F05288" w:rsidRDefault="00F05288" w:rsidP="00F05288">
      <w:pPr>
        <w:ind w:left="289" w:firstLine="720"/>
        <w:rPr>
          <w:rStyle w:val="Hipersaitas"/>
          <w:sz w:val="18"/>
          <w:szCs w:val="18"/>
          <w:lang w:val="lt-LT"/>
        </w:rPr>
      </w:pPr>
      <w:r w:rsidRPr="00EC183D">
        <w:rPr>
          <w:sz w:val="18"/>
          <w:szCs w:val="18"/>
          <w:lang w:val="lt-LT"/>
        </w:rPr>
        <w:t xml:space="preserve">Statistikos departamento duomenys </w:t>
      </w:r>
      <w:hyperlink r:id="rId9" w:history="1">
        <w:r w:rsidRPr="00CE7EC4">
          <w:rPr>
            <w:rStyle w:val="Hipersaitas"/>
            <w:sz w:val="18"/>
            <w:szCs w:val="18"/>
            <w:lang w:val="lt-LT"/>
          </w:rPr>
          <w:t>www.stat.gov.lt</w:t>
        </w:r>
      </w:hyperlink>
    </w:p>
    <w:p w:rsidR="00F05288" w:rsidRDefault="00F05288" w:rsidP="00F05288">
      <w:pPr>
        <w:ind w:left="289" w:firstLine="720"/>
        <w:rPr>
          <w:rStyle w:val="Hipersaitas"/>
          <w:sz w:val="18"/>
          <w:szCs w:val="18"/>
          <w:lang w:val="lt-LT"/>
        </w:rPr>
      </w:pPr>
    </w:p>
    <w:p w:rsidR="00F05288" w:rsidRDefault="00F05288" w:rsidP="00F05288">
      <w:pPr>
        <w:ind w:left="289" w:firstLine="720"/>
        <w:rPr>
          <w:sz w:val="18"/>
          <w:szCs w:val="18"/>
          <w:lang w:val="lt-LT"/>
        </w:rPr>
      </w:pPr>
    </w:p>
    <w:p w:rsidR="00F05288" w:rsidRPr="001E34D9" w:rsidRDefault="00F05288" w:rsidP="00F05288">
      <w:pPr>
        <w:spacing w:line="360" w:lineRule="auto"/>
        <w:ind w:left="289" w:firstLine="720"/>
        <w:jc w:val="both"/>
        <w:rPr>
          <w:b/>
          <w:sz w:val="22"/>
          <w:szCs w:val="22"/>
          <w:lang w:val="lt-LT"/>
        </w:rPr>
      </w:pPr>
      <w:r>
        <w:rPr>
          <w:sz w:val="22"/>
          <w:szCs w:val="22"/>
          <w:lang w:val="lt-LT"/>
        </w:rPr>
        <w:t>N</w:t>
      </w:r>
      <w:r w:rsidRPr="00BC6509">
        <w:rPr>
          <w:sz w:val="22"/>
          <w:szCs w:val="22"/>
          <w:lang w:val="lt-LT"/>
        </w:rPr>
        <w:t>ubr</w:t>
      </w:r>
      <w:r>
        <w:rPr>
          <w:sz w:val="22"/>
          <w:szCs w:val="22"/>
          <w:lang w:val="lt-LT"/>
        </w:rPr>
        <w:t>ėž</w:t>
      </w:r>
      <w:r w:rsidRPr="00BC6509">
        <w:rPr>
          <w:sz w:val="22"/>
          <w:szCs w:val="22"/>
          <w:lang w:val="lt-LT"/>
        </w:rPr>
        <w:t>us skurdo rib</w:t>
      </w:r>
      <w:r>
        <w:rPr>
          <w:sz w:val="22"/>
          <w:szCs w:val="22"/>
          <w:lang w:val="lt-LT"/>
        </w:rPr>
        <w:t>ą</w:t>
      </w:r>
      <w:r w:rsidRPr="00BC6509">
        <w:rPr>
          <w:sz w:val="22"/>
          <w:szCs w:val="22"/>
          <w:lang w:val="lt-LT"/>
        </w:rPr>
        <w:t>, galima matuoti skurdo lyg</w:t>
      </w:r>
      <w:r>
        <w:rPr>
          <w:sz w:val="22"/>
          <w:szCs w:val="22"/>
          <w:lang w:val="lt-LT"/>
        </w:rPr>
        <w:t>į</w:t>
      </w:r>
      <w:r w:rsidRPr="00BC6509">
        <w:rPr>
          <w:sz w:val="22"/>
          <w:szCs w:val="22"/>
          <w:lang w:val="lt-LT"/>
        </w:rPr>
        <w:t xml:space="preserve"> </w:t>
      </w:r>
      <w:r>
        <w:rPr>
          <w:sz w:val="22"/>
          <w:szCs w:val="22"/>
          <w:lang w:val="lt-LT"/>
        </w:rPr>
        <w:t>š</w:t>
      </w:r>
      <w:r w:rsidRPr="00BC6509">
        <w:rPr>
          <w:sz w:val="22"/>
          <w:szCs w:val="22"/>
          <w:lang w:val="lt-LT"/>
        </w:rPr>
        <w:t xml:space="preserve">alyje. </w:t>
      </w:r>
    </w:p>
    <w:p w:rsidR="00F05288" w:rsidRDefault="00F05288" w:rsidP="00F05288">
      <w:pPr>
        <w:spacing w:line="360" w:lineRule="auto"/>
        <w:ind w:left="289" w:firstLine="720"/>
        <w:jc w:val="both"/>
        <w:rPr>
          <w:sz w:val="22"/>
          <w:szCs w:val="22"/>
          <w:lang w:val="lt-LT"/>
        </w:rPr>
      </w:pPr>
      <w:r w:rsidRPr="00BC6509">
        <w:rPr>
          <w:i/>
          <w:sz w:val="22"/>
          <w:szCs w:val="22"/>
          <w:lang w:val="lt-LT"/>
        </w:rPr>
        <w:t>Skurdo lygis</w:t>
      </w:r>
      <w:r w:rsidRPr="00BC6509">
        <w:rPr>
          <w:sz w:val="22"/>
          <w:szCs w:val="22"/>
          <w:lang w:val="lt-LT"/>
        </w:rPr>
        <w:t xml:space="preserve"> arba </w:t>
      </w:r>
      <w:r w:rsidRPr="00BC6509">
        <w:rPr>
          <w:i/>
          <w:sz w:val="22"/>
          <w:szCs w:val="22"/>
          <w:lang w:val="lt-LT"/>
        </w:rPr>
        <w:t>skurstan</w:t>
      </w:r>
      <w:r>
        <w:rPr>
          <w:i/>
          <w:sz w:val="22"/>
          <w:szCs w:val="22"/>
          <w:lang w:val="lt-LT"/>
        </w:rPr>
        <w:t>č</w:t>
      </w:r>
      <w:r w:rsidRPr="00BC6509">
        <w:rPr>
          <w:i/>
          <w:sz w:val="22"/>
          <w:szCs w:val="22"/>
          <w:lang w:val="lt-LT"/>
        </w:rPr>
        <w:t>i</w:t>
      </w:r>
      <w:r>
        <w:rPr>
          <w:i/>
          <w:sz w:val="22"/>
          <w:szCs w:val="22"/>
          <w:lang w:val="lt-LT"/>
        </w:rPr>
        <w:t>ų</w:t>
      </w:r>
      <w:r w:rsidRPr="00BC6509">
        <w:rPr>
          <w:i/>
          <w:sz w:val="22"/>
          <w:szCs w:val="22"/>
          <w:lang w:val="lt-LT"/>
        </w:rPr>
        <w:t xml:space="preserve"> gyventoj</w:t>
      </w:r>
      <w:r>
        <w:rPr>
          <w:i/>
          <w:sz w:val="22"/>
          <w:szCs w:val="22"/>
          <w:lang w:val="lt-LT"/>
        </w:rPr>
        <w:t>ų</w:t>
      </w:r>
      <w:r w:rsidRPr="00BC6509">
        <w:rPr>
          <w:i/>
          <w:sz w:val="22"/>
          <w:szCs w:val="22"/>
          <w:lang w:val="lt-LT"/>
        </w:rPr>
        <w:t xml:space="preserve"> dalis - d</w:t>
      </w:r>
      <w:r w:rsidRPr="00BC6509">
        <w:rPr>
          <w:sz w:val="22"/>
          <w:szCs w:val="22"/>
          <w:lang w:val="lt-LT"/>
        </w:rPr>
        <w:t>a</w:t>
      </w:r>
      <w:r>
        <w:rPr>
          <w:sz w:val="22"/>
          <w:szCs w:val="22"/>
          <w:lang w:val="lt-LT"/>
        </w:rPr>
        <w:t>ž</w:t>
      </w:r>
      <w:r w:rsidRPr="00BC6509">
        <w:rPr>
          <w:sz w:val="22"/>
          <w:szCs w:val="22"/>
          <w:lang w:val="lt-LT"/>
        </w:rPr>
        <w:t>niausiai naudojamas rodiklis skurdui apibūdinti, kuris apskaičiuojamas, padalinus gyventoj</w:t>
      </w:r>
      <w:r>
        <w:rPr>
          <w:sz w:val="22"/>
          <w:szCs w:val="22"/>
          <w:lang w:val="lt-LT"/>
        </w:rPr>
        <w:t>ų</w:t>
      </w:r>
      <w:r w:rsidRPr="00BC6509">
        <w:rPr>
          <w:sz w:val="22"/>
          <w:szCs w:val="22"/>
          <w:lang w:val="lt-LT"/>
        </w:rPr>
        <w:t>,  kuri</w:t>
      </w:r>
      <w:r>
        <w:rPr>
          <w:sz w:val="22"/>
          <w:szCs w:val="22"/>
          <w:lang w:val="lt-LT"/>
        </w:rPr>
        <w:t>ų</w:t>
      </w:r>
      <w:r w:rsidRPr="00BC6509">
        <w:rPr>
          <w:sz w:val="22"/>
          <w:szCs w:val="22"/>
          <w:lang w:val="lt-LT"/>
        </w:rPr>
        <w:t xml:space="preserve"> pajamos yra </w:t>
      </w:r>
      <w:r>
        <w:rPr>
          <w:sz w:val="22"/>
          <w:szCs w:val="22"/>
          <w:lang w:val="lt-LT"/>
        </w:rPr>
        <w:t>ž</w:t>
      </w:r>
      <w:r w:rsidRPr="00BC6509">
        <w:rPr>
          <w:sz w:val="22"/>
          <w:szCs w:val="22"/>
          <w:lang w:val="lt-LT"/>
        </w:rPr>
        <w:t xml:space="preserve">emiau skurdo ribos, skaičių iš bendro gyventojų skaičiaus. </w:t>
      </w:r>
    </w:p>
    <w:p w:rsidR="00F05288" w:rsidRDefault="00F05288" w:rsidP="00F05288">
      <w:pPr>
        <w:spacing w:line="360" w:lineRule="auto"/>
        <w:jc w:val="both"/>
        <w:rPr>
          <w:sz w:val="22"/>
          <w:szCs w:val="22"/>
          <w:lang w:val="lt-LT"/>
        </w:rPr>
      </w:pPr>
    </w:p>
    <w:p w:rsidR="00F05288" w:rsidRPr="00BC6509" w:rsidRDefault="00F05288" w:rsidP="00F05288">
      <w:pPr>
        <w:spacing w:line="360" w:lineRule="auto"/>
        <w:jc w:val="both"/>
        <w:rPr>
          <w:sz w:val="22"/>
          <w:szCs w:val="22"/>
          <w:lang w:val="lt-LT"/>
        </w:rPr>
      </w:pPr>
      <w:r>
        <w:rPr>
          <w:sz w:val="22"/>
          <w:szCs w:val="22"/>
          <w:lang w:val="lt-LT"/>
        </w:rPr>
        <w:t xml:space="preserve">2 lentelė. </w:t>
      </w:r>
      <w:r w:rsidRPr="00BC6509">
        <w:rPr>
          <w:sz w:val="22"/>
          <w:szCs w:val="22"/>
          <w:lang w:val="lt-LT"/>
        </w:rPr>
        <w:t xml:space="preserve">Skurdo </w:t>
      </w:r>
      <w:r>
        <w:rPr>
          <w:sz w:val="22"/>
          <w:szCs w:val="22"/>
          <w:lang w:val="lt-LT"/>
        </w:rPr>
        <w:t xml:space="preserve">rizikos lygis </w:t>
      </w:r>
      <w:r w:rsidRPr="00BC6509">
        <w:rPr>
          <w:sz w:val="22"/>
          <w:szCs w:val="22"/>
          <w:lang w:val="lt-LT"/>
        </w:rPr>
        <w:t>Lietuvoje</w:t>
      </w:r>
      <w:r>
        <w:rPr>
          <w:sz w:val="22"/>
          <w:szCs w:val="22"/>
          <w:lang w:val="lt-LT"/>
        </w:rPr>
        <w:t xml:space="preserve"> (proc. nuo visų gyventojų)</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99"/>
        <w:gridCol w:w="649"/>
        <w:gridCol w:w="709"/>
        <w:gridCol w:w="709"/>
        <w:gridCol w:w="708"/>
        <w:gridCol w:w="709"/>
        <w:gridCol w:w="709"/>
        <w:gridCol w:w="709"/>
      </w:tblGrid>
      <w:tr w:rsidR="00F05288" w:rsidRPr="00BC6509" w:rsidTr="00F05288">
        <w:tc>
          <w:tcPr>
            <w:tcW w:w="3438" w:type="dxa"/>
            <w:shd w:val="clear" w:color="auto" w:fill="DBE5F1" w:themeFill="accent1" w:themeFillTint="33"/>
          </w:tcPr>
          <w:p w:rsidR="00F05288" w:rsidRPr="00BC6509" w:rsidRDefault="00F05288" w:rsidP="00944345">
            <w:pPr>
              <w:ind w:left="176"/>
              <w:jc w:val="both"/>
              <w:rPr>
                <w:sz w:val="22"/>
                <w:szCs w:val="22"/>
                <w:lang w:val="lt-LT"/>
              </w:rPr>
            </w:pPr>
            <w:r w:rsidRPr="00BC6509">
              <w:rPr>
                <w:sz w:val="22"/>
                <w:szCs w:val="22"/>
                <w:lang w:val="lt-LT"/>
              </w:rPr>
              <w:t xml:space="preserve">Skurdo lygis pagal skirtingas skurdo ribas: Skurdo riba </w:t>
            </w:r>
          </w:p>
        </w:tc>
        <w:tc>
          <w:tcPr>
            <w:tcW w:w="699" w:type="dxa"/>
            <w:shd w:val="clear" w:color="auto" w:fill="DBE5F1" w:themeFill="accent1" w:themeFillTint="33"/>
          </w:tcPr>
          <w:p w:rsidR="00F05288" w:rsidRPr="00C84CB1" w:rsidRDefault="00F05288" w:rsidP="00944345">
            <w:pPr>
              <w:jc w:val="both"/>
              <w:rPr>
                <w:lang w:val="lt-LT"/>
              </w:rPr>
            </w:pPr>
            <w:r w:rsidRPr="00C84CB1">
              <w:rPr>
                <w:lang w:val="lt-LT"/>
              </w:rPr>
              <w:t>2005</w:t>
            </w:r>
          </w:p>
        </w:tc>
        <w:tc>
          <w:tcPr>
            <w:tcW w:w="649" w:type="dxa"/>
            <w:shd w:val="clear" w:color="auto" w:fill="DBE5F1" w:themeFill="accent1" w:themeFillTint="33"/>
          </w:tcPr>
          <w:p w:rsidR="00F05288" w:rsidRPr="00C84CB1" w:rsidRDefault="00F05288" w:rsidP="00944345">
            <w:pPr>
              <w:jc w:val="both"/>
              <w:rPr>
                <w:lang w:val="lt-LT"/>
              </w:rPr>
            </w:pPr>
            <w:r w:rsidRPr="00C84CB1">
              <w:rPr>
                <w:lang w:val="lt-LT"/>
              </w:rPr>
              <w:t>2006</w:t>
            </w:r>
          </w:p>
        </w:tc>
        <w:tc>
          <w:tcPr>
            <w:tcW w:w="709" w:type="dxa"/>
            <w:shd w:val="clear" w:color="auto" w:fill="DBE5F1" w:themeFill="accent1" w:themeFillTint="33"/>
          </w:tcPr>
          <w:p w:rsidR="00F05288" w:rsidRPr="00C84CB1" w:rsidRDefault="00F05288" w:rsidP="00944345">
            <w:pPr>
              <w:jc w:val="both"/>
              <w:rPr>
                <w:lang w:val="lt-LT"/>
              </w:rPr>
            </w:pPr>
            <w:r w:rsidRPr="00C84CB1">
              <w:rPr>
                <w:lang w:val="lt-LT"/>
              </w:rPr>
              <w:t>2007</w:t>
            </w:r>
          </w:p>
        </w:tc>
        <w:tc>
          <w:tcPr>
            <w:tcW w:w="709" w:type="dxa"/>
            <w:shd w:val="clear" w:color="auto" w:fill="DBE5F1" w:themeFill="accent1" w:themeFillTint="33"/>
          </w:tcPr>
          <w:p w:rsidR="00F05288" w:rsidRPr="00C84CB1" w:rsidRDefault="00F05288" w:rsidP="00944345">
            <w:pPr>
              <w:jc w:val="both"/>
              <w:rPr>
                <w:lang w:val="lt-LT"/>
              </w:rPr>
            </w:pPr>
            <w:r w:rsidRPr="00C84CB1">
              <w:rPr>
                <w:lang w:val="lt-LT"/>
              </w:rPr>
              <w:t>2008</w:t>
            </w:r>
          </w:p>
        </w:tc>
        <w:tc>
          <w:tcPr>
            <w:tcW w:w="708" w:type="dxa"/>
            <w:shd w:val="clear" w:color="auto" w:fill="DBE5F1" w:themeFill="accent1" w:themeFillTint="33"/>
          </w:tcPr>
          <w:p w:rsidR="00F05288" w:rsidRPr="00C84CB1" w:rsidRDefault="00F05288" w:rsidP="00944345">
            <w:pPr>
              <w:jc w:val="both"/>
              <w:rPr>
                <w:lang w:val="lt-LT"/>
              </w:rPr>
            </w:pPr>
            <w:r w:rsidRPr="00C84CB1">
              <w:rPr>
                <w:lang w:val="lt-LT"/>
              </w:rPr>
              <w:t>2009</w:t>
            </w:r>
          </w:p>
        </w:tc>
        <w:tc>
          <w:tcPr>
            <w:tcW w:w="709" w:type="dxa"/>
            <w:shd w:val="clear" w:color="auto" w:fill="DBE5F1" w:themeFill="accent1" w:themeFillTint="33"/>
          </w:tcPr>
          <w:p w:rsidR="00F05288" w:rsidRPr="00C84CB1" w:rsidRDefault="00F05288" w:rsidP="00944345">
            <w:pPr>
              <w:jc w:val="both"/>
              <w:rPr>
                <w:lang w:val="lt-LT"/>
              </w:rPr>
            </w:pPr>
            <w:r w:rsidRPr="00C84CB1">
              <w:rPr>
                <w:lang w:val="lt-LT"/>
              </w:rPr>
              <w:t>2010</w:t>
            </w:r>
          </w:p>
        </w:tc>
        <w:tc>
          <w:tcPr>
            <w:tcW w:w="709" w:type="dxa"/>
            <w:shd w:val="clear" w:color="auto" w:fill="DBE5F1" w:themeFill="accent1" w:themeFillTint="33"/>
          </w:tcPr>
          <w:p w:rsidR="00F05288" w:rsidRPr="00C84CB1" w:rsidRDefault="00F05288" w:rsidP="00944345">
            <w:pPr>
              <w:jc w:val="both"/>
              <w:rPr>
                <w:lang w:val="lt-LT"/>
              </w:rPr>
            </w:pPr>
            <w:r w:rsidRPr="00C84CB1">
              <w:rPr>
                <w:lang w:val="lt-LT"/>
              </w:rPr>
              <w:t>2011</w:t>
            </w:r>
          </w:p>
        </w:tc>
        <w:tc>
          <w:tcPr>
            <w:tcW w:w="709" w:type="dxa"/>
            <w:shd w:val="clear" w:color="auto" w:fill="DBE5F1" w:themeFill="accent1" w:themeFillTint="33"/>
          </w:tcPr>
          <w:p w:rsidR="00F05288" w:rsidRPr="00C84CB1" w:rsidRDefault="00F05288" w:rsidP="00944345">
            <w:pPr>
              <w:jc w:val="both"/>
              <w:rPr>
                <w:lang w:val="lt-LT"/>
              </w:rPr>
            </w:pPr>
            <w:r>
              <w:rPr>
                <w:lang w:val="lt-LT"/>
              </w:rPr>
              <w:t>2012</w:t>
            </w:r>
          </w:p>
        </w:tc>
      </w:tr>
      <w:tr w:rsidR="00F05288" w:rsidRPr="00BC6509" w:rsidTr="00944345">
        <w:tc>
          <w:tcPr>
            <w:tcW w:w="3438" w:type="dxa"/>
          </w:tcPr>
          <w:p w:rsidR="00F05288" w:rsidRPr="00BC6509" w:rsidRDefault="00F05288" w:rsidP="00944345">
            <w:pPr>
              <w:jc w:val="both"/>
              <w:rPr>
                <w:sz w:val="22"/>
                <w:szCs w:val="22"/>
                <w:lang w:val="lt-LT"/>
              </w:rPr>
            </w:pPr>
            <w:r>
              <w:rPr>
                <w:sz w:val="22"/>
                <w:szCs w:val="22"/>
                <w:lang w:val="lt-LT"/>
              </w:rPr>
              <w:t xml:space="preserve">Skurdo rizikos lygis </w:t>
            </w:r>
          </w:p>
        </w:tc>
        <w:tc>
          <w:tcPr>
            <w:tcW w:w="699" w:type="dxa"/>
          </w:tcPr>
          <w:p w:rsidR="00F05288" w:rsidRPr="00C84CB1" w:rsidRDefault="00F05288" w:rsidP="00944345">
            <w:pPr>
              <w:jc w:val="both"/>
              <w:rPr>
                <w:lang w:val="lt-LT"/>
              </w:rPr>
            </w:pPr>
            <w:r w:rsidRPr="00C84CB1">
              <w:rPr>
                <w:lang w:val="lt-LT"/>
              </w:rPr>
              <w:t>20,5</w:t>
            </w:r>
          </w:p>
        </w:tc>
        <w:tc>
          <w:tcPr>
            <w:tcW w:w="649" w:type="dxa"/>
          </w:tcPr>
          <w:p w:rsidR="00F05288" w:rsidRPr="00C84CB1" w:rsidRDefault="00F05288" w:rsidP="00944345">
            <w:pPr>
              <w:jc w:val="both"/>
              <w:rPr>
                <w:lang w:val="lt-LT"/>
              </w:rPr>
            </w:pPr>
            <w:r w:rsidRPr="00C84CB1">
              <w:rPr>
                <w:lang w:val="lt-LT"/>
              </w:rPr>
              <w:t>20,0</w:t>
            </w:r>
          </w:p>
        </w:tc>
        <w:tc>
          <w:tcPr>
            <w:tcW w:w="709" w:type="dxa"/>
          </w:tcPr>
          <w:p w:rsidR="00F05288" w:rsidRPr="00C84CB1" w:rsidRDefault="00F05288" w:rsidP="00944345">
            <w:pPr>
              <w:jc w:val="both"/>
              <w:rPr>
                <w:lang w:val="lt-LT"/>
              </w:rPr>
            </w:pPr>
            <w:r w:rsidRPr="00C84CB1">
              <w:rPr>
                <w:lang w:val="lt-LT"/>
              </w:rPr>
              <w:t>19,1</w:t>
            </w:r>
          </w:p>
        </w:tc>
        <w:tc>
          <w:tcPr>
            <w:tcW w:w="709" w:type="dxa"/>
          </w:tcPr>
          <w:p w:rsidR="00F05288" w:rsidRPr="00C84CB1" w:rsidRDefault="00F05288" w:rsidP="00944345">
            <w:pPr>
              <w:jc w:val="both"/>
              <w:rPr>
                <w:lang w:val="lt-LT"/>
              </w:rPr>
            </w:pPr>
            <w:r w:rsidRPr="00C84CB1">
              <w:rPr>
                <w:lang w:val="lt-LT"/>
              </w:rPr>
              <w:t>20,0</w:t>
            </w:r>
          </w:p>
        </w:tc>
        <w:tc>
          <w:tcPr>
            <w:tcW w:w="708" w:type="dxa"/>
          </w:tcPr>
          <w:p w:rsidR="00F05288" w:rsidRPr="00C84CB1" w:rsidRDefault="00F05288" w:rsidP="00944345">
            <w:pPr>
              <w:jc w:val="both"/>
              <w:rPr>
                <w:lang w:val="lt-LT"/>
              </w:rPr>
            </w:pPr>
            <w:r w:rsidRPr="00C84CB1">
              <w:rPr>
                <w:lang w:val="lt-LT"/>
              </w:rPr>
              <w:t>20,6</w:t>
            </w:r>
          </w:p>
        </w:tc>
        <w:tc>
          <w:tcPr>
            <w:tcW w:w="709" w:type="dxa"/>
          </w:tcPr>
          <w:p w:rsidR="00F05288" w:rsidRPr="00C84CB1" w:rsidRDefault="00F05288" w:rsidP="00944345">
            <w:pPr>
              <w:jc w:val="both"/>
              <w:rPr>
                <w:lang w:val="lt-LT"/>
              </w:rPr>
            </w:pPr>
            <w:r>
              <w:rPr>
                <w:lang w:val="lt-LT"/>
              </w:rPr>
              <w:t>20,2</w:t>
            </w:r>
          </w:p>
        </w:tc>
        <w:tc>
          <w:tcPr>
            <w:tcW w:w="709" w:type="dxa"/>
          </w:tcPr>
          <w:p w:rsidR="00F05288" w:rsidRPr="00C84CB1" w:rsidRDefault="00F05288" w:rsidP="00944345">
            <w:pPr>
              <w:jc w:val="both"/>
              <w:rPr>
                <w:lang w:val="lt-LT"/>
              </w:rPr>
            </w:pPr>
            <w:r w:rsidRPr="00C84CB1">
              <w:rPr>
                <w:lang w:val="lt-LT"/>
              </w:rPr>
              <w:t>20.0</w:t>
            </w:r>
          </w:p>
        </w:tc>
        <w:tc>
          <w:tcPr>
            <w:tcW w:w="709" w:type="dxa"/>
          </w:tcPr>
          <w:p w:rsidR="00F05288" w:rsidRPr="00C84CB1" w:rsidRDefault="00F05288" w:rsidP="00944345">
            <w:pPr>
              <w:jc w:val="both"/>
              <w:rPr>
                <w:lang w:val="lt-LT"/>
              </w:rPr>
            </w:pPr>
            <w:r>
              <w:rPr>
                <w:lang w:val="lt-LT"/>
              </w:rPr>
              <w:t>18,6</w:t>
            </w:r>
          </w:p>
        </w:tc>
      </w:tr>
      <w:tr w:rsidR="00F05288" w:rsidRPr="00BC6509" w:rsidTr="00944345">
        <w:tc>
          <w:tcPr>
            <w:tcW w:w="3438" w:type="dxa"/>
          </w:tcPr>
          <w:p w:rsidR="00F05288" w:rsidRPr="00BC6509" w:rsidRDefault="00F05288" w:rsidP="00944345">
            <w:pPr>
              <w:jc w:val="both"/>
              <w:rPr>
                <w:sz w:val="22"/>
                <w:szCs w:val="22"/>
                <w:lang w:val="lt-LT"/>
              </w:rPr>
            </w:pPr>
            <w:r w:rsidRPr="00BC6509">
              <w:rPr>
                <w:sz w:val="22"/>
                <w:szCs w:val="22"/>
                <w:lang w:val="lt-LT"/>
              </w:rPr>
              <w:t xml:space="preserve">Ypač gilus skurdas </w:t>
            </w:r>
            <w:r>
              <w:rPr>
                <w:sz w:val="22"/>
                <w:szCs w:val="22"/>
                <w:lang w:val="lt-LT"/>
              </w:rPr>
              <w:t xml:space="preserve">(žemiau 350 Lt ribos) </w:t>
            </w:r>
          </w:p>
        </w:tc>
        <w:tc>
          <w:tcPr>
            <w:tcW w:w="699" w:type="dxa"/>
          </w:tcPr>
          <w:p w:rsidR="00F05288" w:rsidRPr="00C84CB1" w:rsidRDefault="00F05288" w:rsidP="00944345">
            <w:pPr>
              <w:jc w:val="both"/>
              <w:rPr>
                <w:lang w:val="lt-LT"/>
              </w:rPr>
            </w:pPr>
            <w:r w:rsidRPr="00C84CB1">
              <w:rPr>
                <w:lang w:val="lt-LT"/>
              </w:rPr>
              <w:t>1,0</w:t>
            </w:r>
          </w:p>
        </w:tc>
        <w:tc>
          <w:tcPr>
            <w:tcW w:w="649" w:type="dxa"/>
          </w:tcPr>
          <w:p w:rsidR="00F05288" w:rsidRPr="00C84CB1" w:rsidRDefault="00F05288" w:rsidP="00944345">
            <w:pPr>
              <w:jc w:val="both"/>
              <w:rPr>
                <w:lang w:val="lt-LT"/>
              </w:rPr>
            </w:pPr>
            <w:r w:rsidRPr="00C84CB1">
              <w:rPr>
                <w:lang w:val="lt-LT"/>
              </w:rPr>
              <w:t>0,8</w:t>
            </w:r>
          </w:p>
        </w:tc>
        <w:tc>
          <w:tcPr>
            <w:tcW w:w="709" w:type="dxa"/>
          </w:tcPr>
          <w:p w:rsidR="00F05288" w:rsidRPr="00C84CB1" w:rsidRDefault="00F05288" w:rsidP="00944345">
            <w:pPr>
              <w:jc w:val="both"/>
              <w:rPr>
                <w:lang w:val="lt-LT"/>
              </w:rPr>
            </w:pPr>
          </w:p>
        </w:tc>
        <w:tc>
          <w:tcPr>
            <w:tcW w:w="709" w:type="dxa"/>
          </w:tcPr>
          <w:p w:rsidR="00F05288" w:rsidRPr="00C84CB1" w:rsidRDefault="00F05288" w:rsidP="00944345">
            <w:pPr>
              <w:jc w:val="both"/>
              <w:rPr>
                <w:lang w:val="lt-LT"/>
              </w:rPr>
            </w:pPr>
            <w:r w:rsidRPr="00C84CB1">
              <w:rPr>
                <w:lang w:val="lt-LT"/>
              </w:rPr>
              <w:t>1,3</w:t>
            </w:r>
          </w:p>
        </w:tc>
        <w:tc>
          <w:tcPr>
            <w:tcW w:w="708" w:type="dxa"/>
          </w:tcPr>
          <w:p w:rsidR="00F05288" w:rsidRPr="00C84CB1" w:rsidRDefault="00F05288" w:rsidP="00944345">
            <w:pPr>
              <w:jc w:val="both"/>
              <w:rPr>
                <w:lang w:val="lt-LT"/>
              </w:rPr>
            </w:pPr>
            <w:r w:rsidRPr="00C84CB1">
              <w:rPr>
                <w:lang w:val="lt-LT"/>
              </w:rPr>
              <w:t>1,1</w:t>
            </w:r>
          </w:p>
        </w:tc>
        <w:tc>
          <w:tcPr>
            <w:tcW w:w="709" w:type="dxa"/>
          </w:tcPr>
          <w:p w:rsidR="00F05288" w:rsidRPr="00C84CB1" w:rsidRDefault="00F05288" w:rsidP="00944345">
            <w:pPr>
              <w:jc w:val="both"/>
              <w:rPr>
                <w:lang w:val="lt-LT"/>
              </w:rPr>
            </w:pPr>
          </w:p>
        </w:tc>
        <w:tc>
          <w:tcPr>
            <w:tcW w:w="709" w:type="dxa"/>
          </w:tcPr>
          <w:p w:rsidR="00F05288" w:rsidRPr="00C84CB1" w:rsidRDefault="00F05288" w:rsidP="00944345">
            <w:pPr>
              <w:jc w:val="both"/>
              <w:rPr>
                <w:lang w:val="lt-LT"/>
              </w:rPr>
            </w:pPr>
          </w:p>
        </w:tc>
        <w:tc>
          <w:tcPr>
            <w:tcW w:w="709" w:type="dxa"/>
          </w:tcPr>
          <w:p w:rsidR="00F05288" w:rsidRPr="00C84CB1" w:rsidRDefault="00F05288" w:rsidP="00944345">
            <w:pPr>
              <w:jc w:val="both"/>
              <w:rPr>
                <w:lang w:val="lt-LT"/>
              </w:rPr>
            </w:pPr>
          </w:p>
        </w:tc>
      </w:tr>
    </w:tbl>
    <w:p w:rsidR="00F05288" w:rsidRDefault="00F05288" w:rsidP="00F05288">
      <w:pPr>
        <w:spacing w:line="360" w:lineRule="auto"/>
        <w:ind w:left="289"/>
        <w:jc w:val="both"/>
        <w:rPr>
          <w:sz w:val="22"/>
          <w:szCs w:val="22"/>
          <w:lang w:val="lt-LT"/>
        </w:rPr>
      </w:pPr>
    </w:p>
    <w:p w:rsidR="00F05288" w:rsidRDefault="00F05288" w:rsidP="00F05288">
      <w:pPr>
        <w:spacing w:line="360" w:lineRule="auto"/>
        <w:ind w:left="289"/>
        <w:jc w:val="both"/>
        <w:rPr>
          <w:sz w:val="22"/>
          <w:szCs w:val="22"/>
          <w:lang w:val="lt-LT"/>
        </w:rPr>
      </w:pPr>
      <w:r>
        <w:rPr>
          <w:sz w:val="22"/>
          <w:szCs w:val="22"/>
          <w:lang w:val="lt-LT"/>
        </w:rPr>
        <w:t xml:space="preserve">Skurdo rizika yra nevienoda skirtinguose pagal užimtumo statusą, narių skaičių ir sudėtį bei  kitus požymius namų ūkiuose. 3 lentelėje pateikti 2011-2012 metų duomenys, kurie parodo, kuri namų ūkių dalis skirtingose grupėse skursta.  </w:t>
      </w:r>
    </w:p>
    <w:p w:rsidR="00F05288" w:rsidRDefault="00F05288" w:rsidP="00F05288">
      <w:pPr>
        <w:spacing w:line="360" w:lineRule="auto"/>
        <w:ind w:left="289"/>
        <w:jc w:val="both"/>
        <w:rPr>
          <w:sz w:val="22"/>
          <w:szCs w:val="22"/>
          <w:lang w:val="lt-LT"/>
        </w:rPr>
      </w:pPr>
      <w:bookmarkStart w:id="0" w:name="_GoBack"/>
      <w:bookmarkEnd w:id="0"/>
    </w:p>
    <w:p w:rsidR="00F05288" w:rsidRDefault="00F05288" w:rsidP="00F05288">
      <w:pPr>
        <w:ind w:left="289"/>
        <w:jc w:val="both"/>
        <w:rPr>
          <w:sz w:val="22"/>
          <w:szCs w:val="22"/>
          <w:lang w:val="lt-LT"/>
        </w:rPr>
      </w:pPr>
    </w:p>
    <w:p w:rsidR="00F05288" w:rsidRDefault="00F05288" w:rsidP="00F05288">
      <w:pPr>
        <w:jc w:val="both"/>
        <w:rPr>
          <w:b/>
          <w:sz w:val="22"/>
          <w:szCs w:val="22"/>
          <w:lang w:val="lt-LT"/>
        </w:rPr>
      </w:pPr>
      <w:r w:rsidRPr="00A86AD6">
        <w:rPr>
          <w:sz w:val="22"/>
          <w:szCs w:val="22"/>
          <w:lang w:val="lt-LT"/>
        </w:rPr>
        <w:t xml:space="preserve">3 lentelė. Skurdo paplitimo sritys (procentais) </w:t>
      </w:r>
      <w:r>
        <w:rPr>
          <w:sz w:val="22"/>
          <w:szCs w:val="22"/>
          <w:lang w:val="lt-LT"/>
        </w:rPr>
        <w:t>2011-</w:t>
      </w:r>
      <w:r w:rsidRPr="00A86AD6">
        <w:rPr>
          <w:sz w:val="22"/>
          <w:szCs w:val="22"/>
          <w:lang w:val="lt-LT"/>
        </w:rPr>
        <w:t xml:space="preserve"> 20</w:t>
      </w:r>
      <w:r>
        <w:rPr>
          <w:sz w:val="22"/>
          <w:szCs w:val="22"/>
          <w:lang w:val="lt-LT"/>
        </w:rPr>
        <w:t>12</w:t>
      </w:r>
      <w:r w:rsidRPr="00A86AD6">
        <w:rPr>
          <w:sz w:val="22"/>
          <w:szCs w:val="22"/>
          <w:lang w:val="lt-LT"/>
        </w:rPr>
        <w:t xml:space="preserve"> metais</w:t>
      </w:r>
      <w:r>
        <w:rPr>
          <w:b/>
          <w:sz w:val="22"/>
          <w:szCs w:val="22"/>
          <w:lang w:val="lt-LT"/>
        </w:rPr>
        <w:t xml:space="preserve">. </w:t>
      </w:r>
    </w:p>
    <w:tbl>
      <w:tblPr>
        <w:tblStyle w:val="Lentelstinklelis"/>
        <w:tblW w:w="0" w:type="auto"/>
        <w:tblLook w:val="04A0" w:firstRow="1" w:lastRow="0" w:firstColumn="1" w:lastColumn="0" w:noHBand="0" w:noVBand="1"/>
      </w:tblPr>
      <w:tblGrid>
        <w:gridCol w:w="2928"/>
        <w:gridCol w:w="709"/>
        <w:gridCol w:w="656"/>
        <w:gridCol w:w="2761"/>
        <w:gridCol w:w="709"/>
        <w:gridCol w:w="766"/>
      </w:tblGrid>
      <w:tr w:rsidR="00F05288" w:rsidTr="00944345">
        <w:tc>
          <w:tcPr>
            <w:tcW w:w="2928" w:type="dxa"/>
            <w:shd w:val="clear" w:color="auto" w:fill="DBE5F1" w:themeFill="accent1" w:themeFillTint="33"/>
          </w:tcPr>
          <w:p w:rsidR="00F05288" w:rsidRDefault="00F05288" w:rsidP="00944345">
            <w:pPr>
              <w:jc w:val="both"/>
              <w:rPr>
                <w:b/>
                <w:sz w:val="22"/>
                <w:szCs w:val="22"/>
                <w:lang w:val="lt-LT"/>
              </w:rPr>
            </w:pPr>
            <w:r>
              <w:rPr>
                <w:b/>
                <w:sz w:val="22"/>
                <w:szCs w:val="22"/>
                <w:lang w:val="lt-LT"/>
              </w:rPr>
              <w:t>Pagal gyvenamąją vietą</w:t>
            </w:r>
          </w:p>
        </w:tc>
        <w:tc>
          <w:tcPr>
            <w:tcW w:w="709" w:type="dxa"/>
            <w:shd w:val="clear" w:color="auto" w:fill="DBE5F1" w:themeFill="accent1" w:themeFillTint="33"/>
          </w:tcPr>
          <w:p w:rsidR="00F05288" w:rsidRDefault="00F05288" w:rsidP="00944345">
            <w:pPr>
              <w:jc w:val="both"/>
              <w:rPr>
                <w:b/>
                <w:sz w:val="22"/>
                <w:szCs w:val="22"/>
                <w:lang w:val="lt-LT"/>
              </w:rPr>
            </w:pPr>
            <w:r>
              <w:rPr>
                <w:b/>
                <w:sz w:val="22"/>
                <w:szCs w:val="22"/>
                <w:lang w:val="lt-LT"/>
              </w:rPr>
              <w:t>2011</w:t>
            </w:r>
          </w:p>
        </w:tc>
        <w:tc>
          <w:tcPr>
            <w:tcW w:w="656" w:type="dxa"/>
            <w:shd w:val="clear" w:color="auto" w:fill="DBE5F1" w:themeFill="accent1" w:themeFillTint="33"/>
          </w:tcPr>
          <w:p w:rsidR="00F05288" w:rsidRDefault="00F05288" w:rsidP="00944345">
            <w:pPr>
              <w:jc w:val="both"/>
              <w:rPr>
                <w:b/>
                <w:sz w:val="22"/>
                <w:szCs w:val="22"/>
                <w:lang w:val="lt-LT"/>
              </w:rPr>
            </w:pPr>
            <w:r>
              <w:rPr>
                <w:b/>
                <w:sz w:val="22"/>
                <w:szCs w:val="22"/>
                <w:lang w:val="lt-LT"/>
              </w:rPr>
              <w:t>2012</w:t>
            </w:r>
          </w:p>
        </w:tc>
        <w:tc>
          <w:tcPr>
            <w:tcW w:w="4236" w:type="dxa"/>
            <w:gridSpan w:val="3"/>
            <w:shd w:val="clear" w:color="auto" w:fill="DBE5F1" w:themeFill="accent1" w:themeFillTint="33"/>
          </w:tcPr>
          <w:p w:rsidR="00F05288" w:rsidRDefault="00F05288" w:rsidP="00944345">
            <w:pPr>
              <w:jc w:val="both"/>
              <w:rPr>
                <w:b/>
                <w:sz w:val="22"/>
                <w:szCs w:val="22"/>
                <w:lang w:val="lt-LT"/>
              </w:rPr>
            </w:pPr>
            <w:r w:rsidRPr="00BC6509">
              <w:rPr>
                <w:b/>
                <w:sz w:val="22"/>
                <w:szCs w:val="22"/>
                <w:lang w:val="lt-LT"/>
              </w:rPr>
              <w:t xml:space="preserve">Pagal </w:t>
            </w:r>
            <w:r>
              <w:rPr>
                <w:b/>
                <w:sz w:val="22"/>
                <w:szCs w:val="22"/>
                <w:lang w:val="lt-LT"/>
              </w:rPr>
              <w:t>užimtumo statusą</w:t>
            </w:r>
            <w:r w:rsidRPr="00BC6509">
              <w:rPr>
                <w:b/>
                <w:sz w:val="22"/>
                <w:szCs w:val="22"/>
                <w:lang w:val="lt-LT"/>
              </w:rPr>
              <w:t>:</w:t>
            </w:r>
            <w:r>
              <w:rPr>
                <w:b/>
                <w:sz w:val="22"/>
                <w:szCs w:val="22"/>
                <w:lang w:val="lt-LT"/>
              </w:rPr>
              <w:t xml:space="preserve">      2011      2012 </w:t>
            </w:r>
          </w:p>
        </w:tc>
      </w:tr>
      <w:tr w:rsidR="00F05288" w:rsidTr="00944345">
        <w:tc>
          <w:tcPr>
            <w:tcW w:w="2928" w:type="dxa"/>
          </w:tcPr>
          <w:p w:rsidR="00F05288" w:rsidRPr="005A4933" w:rsidRDefault="00F05288" w:rsidP="00944345">
            <w:pPr>
              <w:jc w:val="both"/>
            </w:pPr>
            <w:r w:rsidRPr="005A4933">
              <w:rPr>
                <w:lang w:val="lt-LT"/>
              </w:rPr>
              <w:t xml:space="preserve">Miesto gyventojai:                               </w:t>
            </w:r>
          </w:p>
        </w:tc>
        <w:tc>
          <w:tcPr>
            <w:tcW w:w="709" w:type="dxa"/>
          </w:tcPr>
          <w:p w:rsidR="00F05288" w:rsidRPr="005A4933" w:rsidRDefault="00F05288" w:rsidP="00944345">
            <w:pPr>
              <w:jc w:val="both"/>
            </w:pPr>
            <w:r w:rsidRPr="005A4933">
              <w:rPr>
                <w:lang w:val="lt-LT"/>
              </w:rPr>
              <w:t>14,7</w:t>
            </w:r>
          </w:p>
        </w:tc>
        <w:tc>
          <w:tcPr>
            <w:tcW w:w="656" w:type="dxa"/>
          </w:tcPr>
          <w:p w:rsidR="00F05288" w:rsidRPr="005A4933" w:rsidRDefault="00F05288" w:rsidP="00944345">
            <w:pPr>
              <w:jc w:val="both"/>
              <w:rPr>
                <w:lang w:val="lt-LT"/>
              </w:rPr>
            </w:pPr>
            <w:r w:rsidRPr="005A4933">
              <w:rPr>
                <w:lang w:val="lt-LT"/>
              </w:rPr>
              <w:t>13,7</w:t>
            </w:r>
          </w:p>
        </w:tc>
        <w:tc>
          <w:tcPr>
            <w:tcW w:w="2761" w:type="dxa"/>
          </w:tcPr>
          <w:p w:rsidR="00F05288" w:rsidRPr="00D3728E" w:rsidRDefault="00F05288" w:rsidP="00944345">
            <w:pPr>
              <w:jc w:val="both"/>
              <w:rPr>
                <w:b/>
                <w:lang w:val="lt-LT"/>
              </w:rPr>
            </w:pPr>
            <w:r w:rsidRPr="00D3728E">
              <w:rPr>
                <w:lang w:val="lt-LT"/>
              </w:rPr>
              <w:t>Dirbantieji</w:t>
            </w:r>
          </w:p>
        </w:tc>
        <w:tc>
          <w:tcPr>
            <w:tcW w:w="709" w:type="dxa"/>
          </w:tcPr>
          <w:p w:rsidR="00F05288" w:rsidRPr="00D3728E" w:rsidRDefault="00F05288" w:rsidP="00944345">
            <w:pPr>
              <w:jc w:val="center"/>
              <w:rPr>
                <w:lang w:val="lt-LT"/>
              </w:rPr>
            </w:pPr>
            <w:r w:rsidRPr="00D3728E">
              <w:rPr>
                <w:lang w:val="lt-LT"/>
              </w:rPr>
              <w:t>10,1</w:t>
            </w:r>
          </w:p>
        </w:tc>
        <w:tc>
          <w:tcPr>
            <w:tcW w:w="766" w:type="dxa"/>
          </w:tcPr>
          <w:p w:rsidR="00F05288" w:rsidRPr="00D3728E" w:rsidRDefault="00F05288" w:rsidP="00944345">
            <w:pPr>
              <w:jc w:val="both"/>
              <w:rPr>
                <w:b/>
                <w:lang w:val="lt-LT"/>
              </w:rPr>
            </w:pPr>
            <w:r>
              <w:rPr>
                <w:b/>
                <w:lang w:val="lt-LT"/>
              </w:rPr>
              <w:t>7,6</w:t>
            </w:r>
          </w:p>
        </w:tc>
      </w:tr>
      <w:tr w:rsidR="00F05288" w:rsidTr="00944345">
        <w:tc>
          <w:tcPr>
            <w:tcW w:w="2928" w:type="dxa"/>
          </w:tcPr>
          <w:p w:rsidR="00F05288" w:rsidRPr="005A4933" w:rsidRDefault="00F05288" w:rsidP="00944345">
            <w:pPr>
              <w:jc w:val="both"/>
            </w:pPr>
            <w:r w:rsidRPr="005A4933">
              <w:rPr>
                <w:lang w:val="lt-LT"/>
              </w:rPr>
              <w:t xml:space="preserve">Didieji miestai:                                    </w:t>
            </w:r>
          </w:p>
        </w:tc>
        <w:tc>
          <w:tcPr>
            <w:tcW w:w="709" w:type="dxa"/>
          </w:tcPr>
          <w:p w:rsidR="00F05288" w:rsidRPr="005A4933" w:rsidRDefault="00F05288" w:rsidP="00944345">
            <w:pPr>
              <w:jc w:val="both"/>
            </w:pPr>
            <w:r w:rsidRPr="005A4933">
              <w:rPr>
                <w:lang w:val="lt-LT"/>
              </w:rPr>
              <w:t>14,1</w:t>
            </w:r>
          </w:p>
        </w:tc>
        <w:tc>
          <w:tcPr>
            <w:tcW w:w="656" w:type="dxa"/>
          </w:tcPr>
          <w:p w:rsidR="00F05288" w:rsidRPr="005A4933" w:rsidRDefault="00F05288" w:rsidP="00944345">
            <w:pPr>
              <w:jc w:val="both"/>
              <w:rPr>
                <w:lang w:val="lt-LT"/>
              </w:rPr>
            </w:pPr>
            <w:r w:rsidRPr="005A4933">
              <w:rPr>
                <w:lang w:val="lt-LT"/>
              </w:rPr>
              <w:t>11,3</w:t>
            </w:r>
          </w:p>
        </w:tc>
        <w:tc>
          <w:tcPr>
            <w:tcW w:w="2761" w:type="dxa"/>
          </w:tcPr>
          <w:p w:rsidR="00F05288" w:rsidRPr="00D3728E" w:rsidRDefault="00F05288" w:rsidP="00944345">
            <w:pPr>
              <w:jc w:val="both"/>
              <w:rPr>
                <w:b/>
                <w:lang w:val="lt-LT"/>
              </w:rPr>
            </w:pPr>
            <w:r w:rsidRPr="00D3728E">
              <w:rPr>
                <w:lang w:val="lt-LT"/>
              </w:rPr>
              <w:t>Bedarbiai</w:t>
            </w:r>
          </w:p>
        </w:tc>
        <w:tc>
          <w:tcPr>
            <w:tcW w:w="709" w:type="dxa"/>
          </w:tcPr>
          <w:p w:rsidR="00F05288" w:rsidRPr="00D3728E" w:rsidRDefault="00F05288" w:rsidP="00944345">
            <w:pPr>
              <w:jc w:val="center"/>
              <w:rPr>
                <w:lang w:val="lt-LT"/>
              </w:rPr>
            </w:pPr>
            <w:r w:rsidRPr="00D3728E">
              <w:rPr>
                <w:lang w:val="lt-LT"/>
              </w:rPr>
              <w:t>53,1</w:t>
            </w:r>
          </w:p>
        </w:tc>
        <w:tc>
          <w:tcPr>
            <w:tcW w:w="766" w:type="dxa"/>
          </w:tcPr>
          <w:p w:rsidR="00F05288" w:rsidRPr="00D3728E" w:rsidRDefault="00F05288" w:rsidP="00944345">
            <w:pPr>
              <w:jc w:val="both"/>
              <w:rPr>
                <w:b/>
                <w:lang w:val="lt-LT"/>
              </w:rPr>
            </w:pPr>
            <w:r>
              <w:rPr>
                <w:b/>
                <w:lang w:val="lt-LT"/>
              </w:rPr>
              <w:t>54,4</w:t>
            </w:r>
          </w:p>
        </w:tc>
      </w:tr>
      <w:tr w:rsidR="00F05288" w:rsidTr="00944345">
        <w:trPr>
          <w:trHeight w:val="345"/>
        </w:trPr>
        <w:tc>
          <w:tcPr>
            <w:tcW w:w="2928" w:type="dxa"/>
          </w:tcPr>
          <w:p w:rsidR="00F05288" w:rsidRPr="005A4933" w:rsidRDefault="00F05288" w:rsidP="00944345">
            <w:pPr>
              <w:jc w:val="both"/>
            </w:pPr>
            <w:r w:rsidRPr="005A4933">
              <w:rPr>
                <w:lang w:val="lt-LT"/>
              </w:rPr>
              <w:t xml:space="preserve">Kiti miestai   </w:t>
            </w:r>
          </w:p>
        </w:tc>
        <w:tc>
          <w:tcPr>
            <w:tcW w:w="709" w:type="dxa"/>
          </w:tcPr>
          <w:p w:rsidR="00F05288" w:rsidRPr="005A4933" w:rsidRDefault="00F05288" w:rsidP="00944345">
            <w:pPr>
              <w:jc w:val="both"/>
            </w:pPr>
            <w:r w:rsidRPr="005A4933">
              <w:rPr>
                <w:lang w:val="lt-LT"/>
              </w:rPr>
              <w:t xml:space="preserve">17.9                                </w:t>
            </w:r>
          </w:p>
        </w:tc>
        <w:tc>
          <w:tcPr>
            <w:tcW w:w="656" w:type="dxa"/>
          </w:tcPr>
          <w:p w:rsidR="00F05288" w:rsidRPr="005A4933" w:rsidRDefault="00F05288" w:rsidP="00944345">
            <w:pPr>
              <w:jc w:val="both"/>
              <w:rPr>
                <w:lang w:val="lt-LT"/>
              </w:rPr>
            </w:pPr>
            <w:r w:rsidRPr="005A4933">
              <w:rPr>
                <w:lang w:val="lt-LT"/>
              </w:rPr>
              <w:t>17,3</w:t>
            </w:r>
          </w:p>
        </w:tc>
        <w:tc>
          <w:tcPr>
            <w:tcW w:w="2761" w:type="dxa"/>
          </w:tcPr>
          <w:p w:rsidR="00F05288" w:rsidRPr="00D3728E" w:rsidRDefault="00F05288" w:rsidP="00944345">
            <w:pPr>
              <w:jc w:val="both"/>
              <w:rPr>
                <w:b/>
                <w:lang w:val="lt-LT"/>
              </w:rPr>
            </w:pPr>
            <w:r w:rsidRPr="00D3728E">
              <w:rPr>
                <w:lang w:val="lt-LT"/>
              </w:rPr>
              <w:t>Pensininkai</w:t>
            </w:r>
          </w:p>
        </w:tc>
        <w:tc>
          <w:tcPr>
            <w:tcW w:w="709" w:type="dxa"/>
          </w:tcPr>
          <w:p w:rsidR="00F05288" w:rsidRPr="00D3728E" w:rsidRDefault="00F05288" w:rsidP="00944345">
            <w:pPr>
              <w:jc w:val="center"/>
              <w:rPr>
                <w:lang w:val="lt-LT"/>
              </w:rPr>
            </w:pPr>
            <w:r w:rsidRPr="00D3728E">
              <w:rPr>
                <w:lang w:val="lt-LT"/>
              </w:rPr>
              <w:t>14,8</w:t>
            </w:r>
          </w:p>
        </w:tc>
        <w:tc>
          <w:tcPr>
            <w:tcW w:w="766" w:type="dxa"/>
          </w:tcPr>
          <w:p w:rsidR="00F05288" w:rsidRPr="00D3728E" w:rsidRDefault="00F05288" w:rsidP="00944345">
            <w:pPr>
              <w:jc w:val="both"/>
              <w:rPr>
                <w:b/>
                <w:lang w:val="lt-LT"/>
              </w:rPr>
            </w:pPr>
            <w:r>
              <w:rPr>
                <w:b/>
                <w:lang w:val="lt-LT"/>
              </w:rPr>
              <w:t>20,8</w:t>
            </w:r>
          </w:p>
        </w:tc>
      </w:tr>
      <w:tr w:rsidR="00F05288" w:rsidTr="00944345">
        <w:tc>
          <w:tcPr>
            <w:tcW w:w="2928" w:type="dxa"/>
          </w:tcPr>
          <w:p w:rsidR="00F05288" w:rsidRPr="005A4933" w:rsidRDefault="00F05288" w:rsidP="00944345">
            <w:r w:rsidRPr="005A4933">
              <w:rPr>
                <w:lang w:val="lt-LT"/>
              </w:rPr>
              <w:t xml:space="preserve">Kaimas                                               </w:t>
            </w:r>
          </w:p>
        </w:tc>
        <w:tc>
          <w:tcPr>
            <w:tcW w:w="709" w:type="dxa"/>
          </w:tcPr>
          <w:p w:rsidR="00F05288" w:rsidRPr="005A4933" w:rsidRDefault="00F05288" w:rsidP="00944345">
            <w:r w:rsidRPr="005A4933">
              <w:rPr>
                <w:lang w:val="lt-LT"/>
              </w:rPr>
              <w:t>28,4</w:t>
            </w:r>
          </w:p>
        </w:tc>
        <w:tc>
          <w:tcPr>
            <w:tcW w:w="656" w:type="dxa"/>
          </w:tcPr>
          <w:p w:rsidR="00F05288" w:rsidRPr="005A4933" w:rsidRDefault="00F05288" w:rsidP="00944345">
            <w:pPr>
              <w:jc w:val="both"/>
              <w:rPr>
                <w:lang w:val="lt-LT"/>
              </w:rPr>
            </w:pPr>
            <w:r w:rsidRPr="005A4933">
              <w:rPr>
                <w:lang w:val="lt-LT"/>
              </w:rPr>
              <w:t>28,5</w:t>
            </w:r>
          </w:p>
        </w:tc>
        <w:tc>
          <w:tcPr>
            <w:tcW w:w="2761" w:type="dxa"/>
          </w:tcPr>
          <w:p w:rsidR="00F05288" w:rsidRPr="00D3728E" w:rsidRDefault="00F05288" w:rsidP="00944345">
            <w:pPr>
              <w:jc w:val="both"/>
              <w:rPr>
                <w:b/>
                <w:lang w:val="lt-LT"/>
              </w:rPr>
            </w:pPr>
            <w:r w:rsidRPr="00D3728E">
              <w:rPr>
                <w:lang w:val="lt-LT"/>
              </w:rPr>
              <w:t>Neaktyvūs gyventojai</w:t>
            </w:r>
          </w:p>
        </w:tc>
        <w:tc>
          <w:tcPr>
            <w:tcW w:w="709" w:type="dxa"/>
          </w:tcPr>
          <w:p w:rsidR="00F05288" w:rsidRPr="00D3728E" w:rsidRDefault="00F05288" w:rsidP="00944345">
            <w:pPr>
              <w:jc w:val="center"/>
              <w:rPr>
                <w:lang w:val="lt-LT"/>
              </w:rPr>
            </w:pPr>
            <w:r w:rsidRPr="00D3728E">
              <w:rPr>
                <w:lang w:val="lt-LT"/>
              </w:rPr>
              <w:t>29,1</w:t>
            </w:r>
          </w:p>
        </w:tc>
        <w:tc>
          <w:tcPr>
            <w:tcW w:w="766" w:type="dxa"/>
          </w:tcPr>
          <w:p w:rsidR="00F05288" w:rsidRPr="00D3728E" w:rsidRDefault="00F05288" w:rsidP="00944345">
            <w:pPr>
              <w:jc w:val="both"/>
              <w:rPr>
                <w:b/>
                <w:lang w:val="lt-LT"/>
              </w:rPr>
            </w:pPr>
          </w:p>
        </w:tc>
      </w:tr>
      <w:tr w:rsidR="00F05288" w:rsidTr="00944345">
        <w:tc>
          <w:tcPr>
            <w:tcW w:w="4293" w:type="dxa"/>
            <w:gridSpan w:val="3"/>
            <w:shd w:val="clear" w:color="auto" w:fill="DBE5F1" w:themeFill="accent1" w:themeFillTint="33"/>
          </w:tcPr>
          <w:p w:rsidR="00F05288" w:rsidRDefault="00F05288" w:rsidP="00944345">
            <w:pPr>
              <w:jc w:val="both"/>
              <w:rPr>
                <w:b/>
                <w:sz w:val="22"/>
                <w:szCs w:val="22"/>
                <w:lang w:val="lt-LT"/>
              </w:rPr>
            </w:pPr>
            <w:r w:rsidRPr="00FE5A9C">
              <w:rPr>
                <w:b/>
                <w:sz w:val="22"/>
                <w:szCs w:val="22"/>
                <w:lang w:val="lt-LT"/>
              </w:rPr>
              <w:t>Pagal amžių</w:t>
            </w:r>
            <w:r>
              <w:rPr>
                <w:b/>
                <w:sz w:val="22"/>
                <w:szCs w:val="22"/>
                <w:lang w:val="lt-LT"/>
              </w:rPr>
              <w:t xml:space="preserve">                              2011    2012</w:t>
            </w:r>
          </w:p>
        </w:tc>
        <w:tc>
          <w:tcPr>
            <w:tcW w:w="4236" w:type="dxa"/>
            <w:gridSpan w:val="3"/>
            <w:shd w:val="clear" w:color="auto" w:fill="DBE5F1" w:themeFill="accent1" w:themeFillTint="33"/>
          </w:tcPr>
          <w:p w:rsidR="00F05288" w:rsidRPr="009C1263" w:rsidRDefault="00F05288" w:rsidP="00944345">
            <w:pPr>
              <w:jc w:val="both"/>
              <w:rPr>
                <w:b/>
                <w:sz w:val="22"/>
                <w:szCs w:val="22"/>
                <w:lang w:val="lt-LT"/>
              </w:rPr>
            </w:pPr>
            <w:r w:rsidRPr="009C1263">
              <w:rPr>
                <w:b/>
                <w:sz w:val="22"/>
                <w:szCs w:val="22"/>
                <w:lang w:val="lt-LT"/>
              </w:rPr>
              <w:t>Pagal namų ūkio tipą            2011     2012</w:t>
            </w:r>
          </w:p>
        </w:tc>
      </w:tr>
      <w:tr w:rsidR="00F05288" w:rsidRPr="009C1263" w:rsidTr="00944345">
        <w:tc>
          <w:tcPr>
            <w:tcW w:w="2928" w:type="dxa"/>
          </w:tcPr>
          <w:p w:rsidR="00F05288" w:rsidRPr="009C1263" w:rsidRDefault="00F05288" w:rsidP="00944345">
            <w:pPr>
              <w:jc w:val="both"/>
            </w:pPr>
            <w:r w:rsidRPr="009C1263">
              <w:rPr>
                <w:lang w:val="lt-LT"/>
              </w:rPr>
              <w:t xml:space="preserve">Vaikai (0-17metų)                               </w:t>
            </w:r>
          </w:p>
        </w:tc>
        <w:tc>
          <w:tcPr>
            <w:tcW w:w="709" w:type="dxa"/>
          </w:tcPr>
          <w:p w:rsidR="00F05288" w:rsidRPr="009C1263" w:rsidRDefault="00F05288" w:rsidP="00944345">
            <w:pPr>
              <w:jc w:val="both"/>
            </w:pPr>
            <w:r w:rsidRPr="009C1263">
              <w:rPr>
                <w:lang w:val="lt-LT"/>
              </w:rPr>
              <w:t>28,7</w:t>
            </w:r>
          </w:p>
        </w:tc>
        <w:tc>
          <w:tcPr>
            <w:tcW w:w="656" w:type="dxa"/>
          </w:tcPr>
          <w:p w:rsidR="00F05288" w:rsidRPr="009C1263" w:rsidRDefault="00F05288" w:rsidP="00944345">
            <w:pPr>
              <w:jc w:val="both"/>
              <w:rPr>
                <w:lang w:val="lt-LT"/>
              </w:rPr>
            </w:pPr>
            <w:r w:rsidRPr="009C1263">
              <w:rPr>
                <w:lang w:val="lt-LT"/>
              </w:rPr>
              <w:t>20,8</w:t>
            </w:r>
          </w:p>
        </w:tc>
        <w:tc>
          <w:tcPr>
            <w:tcW w:w="2761" w:type="dxa"/>
          </w:tcPr>
          <w:p w:rsidR="00F05288" w:rsidRPr="009C1263" w:rsidRDefault="00F05288" w:rsidP="00944345">
            <w:pPr>
              <w:jc w:val="both"/>
              <w:rPr>
                <w:lang w:val="lt-LT"/>
              </w:rPr>
            </w:pPr>
            <w:r w:rsidRPr="009C1263">
              <w:rPr>
                <w:lang w:val="lt-LT"/>
              </w:rPr>
              <w:t>vienas gyvenantis asmuo</w:t>
            </w:r>
          </w:p>
        </w:tc>
        <w:tc>
          <w:tcPr>
            <w:tcW w:w="709" w:type="dxa"/>
          </w:tcPr>
          <w:p w:rsidR="00F05288" w:rsidRPr="009C1263" w:rsidRDefault="00F05288" w:rsidP="00944345">
            <w:pPr>
              <w:jc w:val="both"/>
              <w:rPr>
                <w:lang w:val="lt-LT"/>
              </w:rPr>
            </w:pPr>
            <w:r w:rsidRPr="009C1263">
              <w:rPr>
                <w:lang w:val="lt-LT"/>
              </w:rPr>
              <w:t xml:space="preserve">25,1 </w:t>
            </w:r>
          </w:p>
        </w:tc>
        <w:tc>
          <w:tcPr>
            <w:tcW w:w="766" w:type="dxa"/>
          </w:tcPr>
          <w:p w:rsidR="00F05288" w:rsidRPr="009C1263" w:rsidRDefault="00F05288" w:rsidP="00944345">
            <w:pPr>
              <w:jc w:val="both"/>
              <w:rPr>
                <w:lang w:val="lt-LT"/>
              </w:rPr>
            </w:pPr>
            <w:r w:rsidRPr="009C1263">
              <w:rPr>
                <w:lang w:val="lt-LT"/>
              </w:rPr>
              <w:t>31,6</w:t>
            </w:r>
          </w:p>
        </w:tc>
      </w:tr>
      <w:tr w:rsidR="00F05288" w:rsidRPr="009C1263" w:rsidTr="00944345">
        <w:tc>
          <w:tcPr>
            <w:tcW w:w="2928" w:type="dxa"/>
          </w:tcPr>
          <w:p w:rsidR="00F05288" w:rsidRPr="009C1263" w:rsidRDefault="00F05288" w:rsidP="00944345">
            <w:pPr>
              <w:jc w:val="both"/>
            </w:pPr>
            <w:r w:rsidRPr="009C1263">
              <w:rPr>
                <w:lang w:val="lt-LT"/>
              </w:rPr>
              <w:t xml:space="preserve">18-24 (darbingo amžiaus jaunimas)      </w:t>
            </w:r>
          </w:p>
        </w:tc>
        <w:tc>
          <w:tcPr>
            <w:tcW w:w="709" w:type="dxa"/>
          </w:tcPr>
          <w:p w:rsidR="00F05288" w:rsidRPr="009C1263" w:rsidRDefault="00F05288" w:rsidP="00944345">
            <w:pPr>
              <w:jc w:val="both"/>
            </w:pPr>
            <w:r w:rsidRPr="009C1263">
              <w:rPr>
                <w:lang w:val="lt-LT"/>
              </w:rPr>
              <w:t>24,8</w:t>
            </w:r>
          </w:p>
        </w:tc>
        <w:tc>
          <w:tcPr>
            <w:tcW w:w="656" w:type="dxa"/>
          </w:tcPr>
          <w:p w:rsidR="00F05288" w:rsidRPr="009C1263" w:rsidRDefault="00F05288" w:rsidP="00944345">
            <w:pPr>
              <w:jc w:val="both"/>
              <w:rPr>
                <w:lang w:val="lt-LT"/>
              </w:rPr>
            </w:pPr>
            <w:r w:rsidRPr="009C1263">
              <w:rPr>
                <w:lang w:val="lt-LT"/>
              </w:rPr>
              <w:t>20,2</w:t>
            </w:r>
          </w:p>
        </w:tc>
        <w:tc>
          <w:tcPr>
            <w:tcW w:w="2761" w:type="dxa"/>
          </w:tcPr>
          <w:p w:rsidR="00F05288" w:rsidRPr="009C1263" w:rsidRDefault="00F05288" w:rsidP="00944345">
            <w:pPr>
              <w:jc w:val="both"/>
              <w:rPr>
                <w:lang w:val="lt-LT"/>
              </w:rPr>
            </w:pPr>
            <w:r w:rsidRPr="009C1263">
              <w:rPr>
                <w:lang w:val="lt-LT"/>
              </w:rPr>
              <w:t xml:space="preserve">du suaugę, jaunesni nei 65 metų asmenys be </w:t>
            </w:r>
          </w:p>
          <w:p w:rsidR="00F05288" w:rsidRPr="009C1263" w:rsidRDefault="00F05288" w:rsidP="00944345">
            <w:pPr>
              <w:jc w:val="both"/>
              <w:rPr>
                <w:lang w:val="lt-LT"/>
              </w:rPr>
            </w:pPr>
            <w:r w:rsidRPr="009C1263">
              <w:rPr>
                <w:lang w:val="lt-LT"/>
              </w:rPr>
              <w:t xml:space="preserve">vaikų </w:t>
            </w:r>
          </w:p>
        </w:tc>
        <w:tc>
          <w:tcPr>
            <w:tcW w:w="709" w:type="dxa"/>
          </w:tcPr>
          <w:p w:rsidR="00F05288" w:rsidRPr="009C1263" w:rsidRDefault="00F05288" w:rsidP="00944345">
            <w:pPr>
              <w:jc w:val="both"/>
              <w:rPr>
                <w:lang w:val="lt-LT"/>
              </w:rPr>
            </w:pPr>
            <w:r w:rsidRPr="009C1263">
              <w:rPr>
                <w:lang w:val="lt-LT"/>
              </w:rPr>
              <w:t>17,1</w:t>
            </w:r>
          </w:p>
        </w:tc>
        <w:tc>
          <w:tcPr>
            <w:tcW w:w="766" w:type="dxa"/>
          </w:tcPr>
          <w:p w:rsidR="00F05288" w:rsidRPr="009C1263" w:rsidRDefault="00F05288" w:rsidP="00944345">
            <w:pPr>
              <w:jc w:val="both"/>
              <w:rPr>
                <w:lang w:val="lt-LT"/>
              </w:rPr>
            </w:pPr>
            <w:r w:rsidRPr="009C1263">
              <w:rPr>
                <w:lang w:val="lt-LT"/>
              </w:rPr>
              <w:t>16,3</w:t>
            </w:r>
          </w:p>
        </w:tc>
      </w:tr>
      <w:tr w:rsidR="00F05288" w:rsidRPr="009C1263" w:rsidTr="00944345">
        <w:tc>
          <w:tcPr>
            <w:tcW w:w="2928" w:type="dxa"/>
          </w:tcPr>
          <w:p w:rsidR="00F05288" w:rsidRPr="009C1263" w:rsidRDefault="00F05288" w:rsidP="00944345">
            <w:pPr>
              <w:jc w:val="both"/>
            </w:pPr>
            <w:r w:rsidRPr="009C1263">
              <w:rPr>
                <w:lang w:val="lt-LT"/>
              </w:rPr>
              <w:t xml:space="preserve">25-49 (darbingo amžiaus)                    </w:t>
            </w:r>
          </w:p>
        </w:tc>
        <w:tc>
          <w:tcPr>
            <w:tcW w:w="709" w:type="dxa"/>
          </w:tcPr>
          <w:p w:rsidR="00F05288" w:rsidRPr="009C1263" w:rsidRDefault="00F05288" w:rsidP="00944345">
            <w:pPr>
              <w:jc w:val="both"/>
            </w:pPr>
            <w:r w:rsidRPr="009C1263">
              <w:rPr>
                <w:lang w:val="lt-LT"/>
              </w:rPr>
              <w:t>30,1</w:t>
            </w:r>
          </w:p>
        </w:tc>
        <w:tc>
          <w:tcPr>
            <w:tcW w:w="656" w:type="dxa"/>
          </w:tcPr>
          <w:p w:rsidR="00F05288" w:rsidRPr="009C1263" w:rsidRDefault="00F05288" w:rsidP="00944345">
            <w:pPr>
              <w:jc w:val="both"/>
              <w:rPr>
                <w:lang w:val="lt-LT"/>
              </w:rPr>
            </w:pPr>
            <w:r w:rsidRPr="009C1263">
              <w:rPr>
                <w:lang w:val="lt-LT"/>
              </w:rPr>
              <w:t>17,9</w:t>
            </w:r>
          </w:p>
        </w:tc>
        <w:tc>
          <w:tcPr>
            <w:tcW w:w="2761" w:type="dxa"/>
          </w:tcPr>
          <w:p w:rsidR="00F05288" w:rsidRPr="009C1263" w:rsidRDefault="00F05288" w:rsidP="00944345">
            <w:pPr>
              <w:jc w:val="both"/>
              <w:rPr>
                <w:lang w:val="lt-LT"/>
              </w:rPr>
            </w:pPr>
            <w:r w:rsidRPr="009C1263">
              <w:rPr>
                <w:lang w:val="lt-LT"/>
              </w:rPr>
              <w:t xml:space="preserve">du suaugę asmenys, bent vienas 65 metų ar vyresnis, be vaikų </w:t>
            </w:r>
          </w:p>
        </w:tc>
        <w:tc>
          <w:tcPr>
            <w:tcW w:w="709" w:type="dxa"/>
          </w:tcPr>
          <w:p w:rsidR="00F05288" w:rsidRPr="009C1263" w:rsidRDefault="00F05288" w:rsidP="00944345">
            <w:pPr>
              <w:jc w:val="both"/>
              <w:rPr>
                <w:lang w:val="lt-LT"/>
              </w:rPr>
            </w:pPr>
            <w:r w:rsidRPr="009C1263">
              <w:rPr>
                <w:lang w:val="lt-LT"/>
              </w:rPr>
              <w:t xml:space="preserve">6,6 </w:t>
            </w:r>
          </w:p>
        </w:tc>
        <w:tc>
          <w:tcPr>
            <w:tcW w:w="766" w:type="dxa"/>
          </w:tcPr>
          <w:p w:rsidR="00F05288" w:rsidRPr="009C1263" w:rsidRDefault="00F05288" w:rsidP="00944345">
            <w:pPr>
              <w:jc w:val="both"/>
              <w:rPr>
                <w:lang w:val="lt-LT"/>
              </w:rPr>
            </w:pPr>
            <w:r w:rsidRPr="009C1263">
              <w:rPr>
                <w:lang w:val="lt-LT"/>
              </w:rPr>
              <w:t>7,6</w:t>
            </w:r>
          </w:p>
        </w:tc>
      </w:tr>
      <w:tr w:rsidR="00F05288" w:rsidRPr="009C1263" w:rsidTr="00944345">
        <w:tc>
          <w:tcPr>
            <w:tcW w:w="2928" w:type="dxa"/>
          </w:tcPr>
          <w:p w:rsidR="00F05288" w:rsidRPr="009C1263" w:rsidRDefault="00F05288" w:rsidP="00944345">
            <w:pPr>
              <w:jc w:val="both"/>
            </w:pPr>
            <w:r w:rsidRPr="009C1263">
              <w:rPr>
                <w:lang w:val="lt-LT"/>
              </w:rPr>
              <w:t xml:space="preserve">50-64 (darbingo amžiaus)                    </w:t>
            </w:r>
          </w:p>
        </w:tc>
        <w:tc>
          <w:tcPr>
            <w:tcW w:w="709" w:type="dxa"/>
          </w:tcPr>
          <w:p w:rsidR="00F05288" w:rsidRPr="009C1263" w:rsidRDefault="00F05288" w:rsidP="00944345">
            <w:pPr>
              <w:jc w:val="both"/>
            </w:pPr>
            <w:r w:rsidRPr="009C1263">
              <w:rPr>
                <w:lang w:val="lt-LT"/>
              </w:rPr>
              <w:t>38,1</w:t>
            </w:r>
          </w:p>
        </w:tc>
        <w:tc>
          <w:tcPr>
            <w:tcW w:w="656" w:type="dxa"/>
          </w:tcPr>
          <w:p w:rsidR="00F05288" w:rsidRPr="009C1263" w:rsidRDefault="00F05288" w:rsidP="00944345">
            <w:pPr>
              <w:jc w:val="both"/>
              <w:rPr>
                <w:lang w:val="lt-LT"/>
              </w:rPr>
            </w:pPr>
          </w:p>
        </w:tc>
        <w:tc>
          <w:tcPr>
            <w:tcW w:w="2761" w:type="dxa"/>
          </w:tcPr>
          <w:p w:rsidR="00F05288" w:rsidRPr="009C1263" w:rsidRDefault="00F05288" w:rsidP="00944345">
            <w:pPr>
              <w:jc w:val="both"/>
              <w:rPr>
                <w:lang w:val="lt-LT"/>
              </w:rPr>
            </w:pPr>
            <w:r w:rsidRPr="009C1263">
              <w:rPr>
                <w:lang w:val="lt-LT"/>
              </w:rPr>
              <w:t xml:space="preserve">trys ir daugiau suaugusių asmenų be vaikų </w:t>
            </w:r>
          </w:p>
        </w:tc>
        <w:tc>
          <w:tcPr>
            <w:tcW w:w="709" w:type="dxa"/>
          </w:tcPr>
          <w:p w:rsidR="00F05288" w:rsidRPr="009C1263" w:rsidRDefault="00F05288" w:rsidP="00944345">
            <w:pPr>
              <w:jc w:val="both"/>
              <w:rPr>
                <w:lang w:val="lt-LT"/>
              </w:rPr>
            </w:pPr>
            <w:r w:rsidRPr="009C1263">
              <w:rPr>
                <w:lang w:val="lt-LT"/>
              </w:rPr>
              <w:t>10,5</w:t>
            </w:r>
          </w:p>
        </w:tc>
        <w:tc>
          <w:tcPr>
            <w:tcW w:w="766" w:type="dxa"/>
          </w:tcPr>
          <w:p w:rsidR="00F05288" w:rsidRPr="009C1263" w:rsidRDefault="00F05288" w:rsidP="00944345">
            <w:pPr>
              <w:jc w:val="both"/>
              <w:rPr>
                <w:lang w:val="lt-LT"/>
              </w:rPr>
            </w:pPr>
            <w:r w:rsidRPr="009C1263">
              <w:rPr>
                <w:lang w:val="lt-LT"/>
              </w:rPr>
              <w:t>12,5</w:t>
            </w:r>
          </w:p>
        </w:tc>
      </w:tr>
      <w:tr w:rsidR="00F05288" w:rsidRPr="009C1263" w:rsidTr="00944345">
        <w:tc>
          <w:tcPr>
            <w:tcW w:w="2928" w:type="dxa"/>
          </w:tcPr>
          <w:p w:rsidR="00F05288" w:rsidRPr="009C1263" w:rsidRDefault="00F05288" w:rsidP="00944345">
            <w:r w:rsidRPr="009C1263">
              <w:rPr>
                <w:lang w:val="lt-LT"/>
              </w:rPr>
              <w:t>virš 65 metų</w:t>
            </w:r>
          </w:p>
        </w:tc>
        <w:tc>
          <w:tcPr>
            <w:tcW w:w="709" w:type="dxa"/>
          </w:tcPr>
          <w:p w:rsidR="00F05288" w:rsidRPr="009C1263" w:rsidRDefault="00F05288" w:rsidP="00944345">
            <w:r w:rsidRPr="009C1263">
              <w:rPr>
                <w:lang w:val="lt-LT"/>
              </w:rPr>
              <w:t xml:space="preserve">10,1                              </w:t>
            </w:r>
          </w:p>
        </w:tc>
        <w:tc>
          <w:tcPr>
            <w:tcW w:w="656" w:type="dxa"/>
          </w:tcPr>
          <w:p w:rsidR="00F05288" w:rsidRPr="009C1263" w:rsidRDefault="00F05288" w:rsidP="00944345">
            <w:pPr>
              <w:jc w:val="both"/>
              <w:rPr>
                <w:lang w:val="lt-LT"/>
              </w:rPr>
            </w:pPr>
            <w:r w:rsidRPr="009C1263">
              <w:rPr>
                <w:lang w:val="lt-LT"/>
              </w:rPr>
              <w:t>18,7</w:t>
            </w:r>
          </w:p>
        </w:tc>
        <w:tc>
          <w:tcPr>
            <w:tcW w:w="2761" w:type="dxa"/>
          </w:tcPr>
          <w:p w:rsidR="00F05288" w:rsidRPr="009C1263" w:rsidRDefault="00F05288" w:rsidP="00944345">
            <w:pPr>
              <w:jc w:val="both"/>
              <w:rPr>
                <w:lang w:val="lt-LT"/>
              </w:rPr>
            </w:pPr>
            <w:r w:rsidRPr="009C1263">
              <w:rPr>
                <w:lang w:val="lt-LT"/>
              </w:rPr>
              <w:t xml:space="preserve">vienas suaugęs asmuo su vienu ar daugiau vaikų </w:t>
            </w:r>
          </w:p>
        </w:tc>
        <w:tc>
          <w:tcPr>
            <w:tcW w:w="709" w:type="dxa"/>
          </w:tcPr>
          <w:p w:rsidR="00F05288" w:rsidRPr="009C1263" w:rsidRDefault="00F05288" w:rsidP="00944345">
            <w:pPr>
              <w:jc w:val="both"/>
              <w:rPr>
                <w:lang w:val="lt-LT"/>
              </w:rPr>
            </w:pPr>
            <w:r w:rsidRPr="009C1263">
              <w:rPr>
                <w:lang w:val="lt-LT"/>
              </w:rPr>
              <w:t>44,0</w:t>
            </w:r>
          </w:p>
        </w:tc>
        <w:tc>
          <w:tcPr>
            <w:tcW w:w="766" w:type="dxa"/>
          </w:tcPr>
          <w:p w:rsidR="00F05288" w:rsidRPr="009C1263" w:rsidRDefault="00F05288" w:rsidP="00944345">
            <w:pPr>
              <w:jc w:val="both"/>
              <w:rPr>
                <w:lang w:val="lt-LT"/>
              </w:rPr>
            </w:pPr>
            <w:r w:rsidRPr="009C1263">
              <w:rPr>
                <w:lang w:val="lt-LT"/>
              </w:rPr>
              <w:t>39,2</w:t>
            </w:r>
          </w:p>
        </w:tc>
      </w:tr>
      <w:tr w:rsidR="00F05288" w:rsidRPr="009C1263" w:rsidTr="00944345">
        <w:tc>
          <w:tcPr>
            <w:tcW w:w="2928" w:type="dxa"/>
          </w:tcPr>
          <w:p w:rsidR="00F05288" w:rsidRPr="009C1263" w:rsidRDefault="00F05288" w:rsidP="00944345">
            <w:pPr>
              <w:rPr>
                <w:lang w:val="lt-LT"/>
              </w:rPr>
            </w:pPr>
          </w:p>
        </w:tc>
        <w:tc>
          <w:tcPr>
            <w:tcW w:w="709" w:type="dxa"/>
          </w:tcPr>
          <w:p w:rsidR="00F05288" w:rsidRPr="009C1263" w:rsidRDefault="00F05288" w:rsidP="00944345">
            <w:pPr>
              <w:rPr>
                <w:lang w:val="lt-LT"/>
              </w:rPr>
            </w:pPr>
          </w:p>
        </w:tc>
        <w:tc>
          <w:tcPr>
            <w:tcW w:w="656" w:type="dxa"/>
          </w:tcPr>
          <w:p w:rsidR="00F05288" w:rsidRPr="009C1263" w:rsidRDefault="00F05288" w:rsidP="00944345">
            <w:pPr>
              <w:jc w:val="both"/>
              <w:rPr>
                <w:lang w:val="lt-LT"/>
              </w:rPr>
            </w:pPr>
          </w:p>
        </w:tc>
        <w:tc>
          <w:tcPr>
            <w:tcW w:w="2761" w:type="dxa"/>
          </w:tcPr>
          <w:p w:rsidR="00F05288" w:rsidRPr="009C1263" w:rsidRDefault="00F05288" w:rsidP="00944345">
            <w:pPr>
              <w:jc w:val="both"/>
              <w:rPr>
                <w:lang w:val="lt-LT"/>
              </w:rPr>
            </w:pPr>
            <w:r w:rsidRPr="009C1263">
              <w:rPr>
                <w:lang w:val="lt-LT"/>
              </w:rPr>
              <w:t xml:space="preserve">du suaugę asmenys su vienu vaiku </w:t>
            </w:r>
          </w:p>
        </w:tc>
        <w:tc>
          <w:tcPr>
            <w:tcW w:w="709" w:type="dxa"/>
          </w:tcPr>
          <w:p w:rsidR="00F05288" w:rsidRPr="009C1263" w:rsidRDefault="00F05288" w:rsidP="00944345">
            <w:pPr>
              <w:jc w:val="both"/>
              <w:rPr>
                <w:lang w:val="lt-LT"/>
              </w:rPr>
            </w:pPr>
            <w:r w:rsidRPr="009C1263">
              <w:rPr>
                <w:lang w:val="lt-LT"/>
              </w:rPr>
              <w:t>15,5</w:t>
            </w:r>
          </w:p>
        </w:tc>
        <w:tc>
          <w:tcPr>
            <w:tcW w:w="766" w:type="dxa"/>
          </w:tcPr>
          <w:p w:rsidR="00F05288" w:rsidRPr="009C1263" w:rsidRDefault="00F05288" w:rsidP="00944345">
            <w:pPr>
              <w:jc w:val="both"/>
              <w:rPr>
                <w:lang w:val="lt-LT"/>
              </w:rPr>
            </w:pPr>
            <w:r w:rsidRPr="009C1263">
              <w:rPr>
                <w:lang w:val="lt-LT"/>
              </w:rPr>
              <w:t>12,3</w:t>
            </w:r>
          </w:p>
        </w:tc>
      </w:tr>
      <w:tr w:rsidR="00F05288" w:rsidRPr="009C1263" w:rsidTr="00944345">
        <w:tc>
          <w:tcPr>
            <w:tcW w:w="2928" w:type="dxa"/>
          </w:tcPr>
          <w:p w:rsidR="00F05288" w:rsidRPr="009C1263" w:rsidRDefault="00F05288" w:rsidP="00944345">
            <w:pPr>
              <w:rPr>
                <w:lang w:val="lt-LT"/>
              </w:rPr>
            </w:pPr>
          </w:p>
        </w:tc>
        <w:tc>
          <w:tcPr>
            <w:tcW w:w="709" w:type="dxa"/>
          </w:tcPr>
          <w:p w:rsidR="00F05288" w:rsidRPr="009C1263" w:rsidRDefault="00F05288" w:rsidP="00944345">
            <w:pPr>
              <w:rPr>
                <w:lang w:val="lt-LT"/>
              </w:rPr>
            </w:pPr>
          </w:p>
        </w:tc>
        <w:tc>
          <w:tcPr>
            <w:tcW w:w="656" w:type="dxa"/>
          </w:tcPr>
          <w:p w:rsidR="00F05288" w:rsidRPr="009C1263" w:rsidRDefault="00F05288" w:rsidP="00944345">
            <w:pPr>
              <w:jc w:val="both"/>
              <w:rPr>
                <w:lang w:val="lt-LT"/>
              </w:rPr>
            </w:pPr>
          </w:p>
        </w:tc>
        <w:tc>
          <w:tcPr>
            <w:tcW w:w="2761" w:type="dxa"/>
          </w:tcPr>
          <w:p w:rsidR="00F05288" w:rsidRPr="009C1263" w:rsidRDefault="00F05288" w:rsidP="00944345">
            <w:pPr>
              <w:jc w:val="both"/>
              <w:rPr>
                <w:lang w:val="lt-LT"/>
              </w:rPr>
            </w:pPr>
            <w:r w:rsidRPr="009C1263">
              <w:rPr>
                <w:lang w:val="lt-LT"/>
              </w:rPr>
              <w:t xml:space="preserve">du suaugę asmenys su dviem ar daugiau vaikų </w:t>
            </w:r>
          </w:p>
        </w:tc>
        <w:tc>
          <w:tcPr>
            <w:tcW w:w="709" w:type="dxa"/>
          </w:tcPr>
          <w:p w:rsidR="00F05288" w:rsidRPr="009C1263" w:rsidRDefault="00F05288" w:rsidP="00944345">
            <w:pPr>
              <w:jc w:val="both"/>
              <w:rPr>
                <w:lang w:val="lt-LT"/>
              </w:rPr>
            </w:pPr>
            <w:r w:rsidRPr="009C1263">
              <w:rPr>
                <w:lang w:val="lt-LT"/>
              </w:rPr>
              <w:t>24,2</w:t>
            </w:r>
          </w:p>
        </w:tc>
        <w:tc>
          <w:tcPr>
            <w:tcW w:w="766" w:type="dxa"/>
          </w:tcPr>
          <w:p w:rsidR="00F05288" w:rsidRPr="009C1263" w:rsidRDefault="00F05288" w:rsidP="00944345">
            <w:pPr>
              <w:jc w:val="both"/>
              <w:rPr>
                <w:lang w:val="lt-LT"/>
              </w:rPr>
            </w:pPr>
            <w:r w:rsidRPr="009C1263">
              <w:rPr>
                <w:lang w:val="lt-LT"/>
              </w:rPr>
              <w:t>18,5</w:t>
            </w:r>
          </w:p>
        </w:tc>
      </w:tr>
      <w:tr w:rsidR="00F05288" w:rsidRPr="009C1263" w:rsidTr="00944345">
        <w:tc>
          <w:tcPr>
            <w:tcW w:w="2928" w:type="dxa"/>
          </w:tcPr>
          <w:p w:rsidR="00F05288" w:rsidRPr="009C1263" w:rsidRDefault="00F05288" w:rsidP="00944345">
            <w:pPr>
              <w:rPr>
                <w:lang w:val="lt-LT"/>
              </w:rPr>
            </w:pPr>
          </w:p>
        </w:tc>
        <w:tc>
          <w:tcPr>
            <w:tcW w:w="709" w:type="dxa"/>
          </w:tcPr>
          <w:p w:rsidR="00F05288" w:rsidRPr="009C1263" w:rsidRDefault="00F05288" w:rsidP="00944345">
            <w:pPr>
              <w:rPr>
                <w:lang w:val="lt-LT"/>
              </w:rPr>
            </w:pPr>
          </w:p>
        </w:tc>
        <w:tc>
          <w:tcPr>
            <w:tcW w:w="656" w:type="dxa"/>
          </w:tcPr>
          <w:p w:rsidR="00F05288" w:rsidRPr="009C1263" w:rsidRDefault="00F05288" w:rsidP="00944345">
            <w:pPr>
              <w:jc w:val="both"/>
              <w:rPr>
                <w:lang w:val="lt-LT"/>
              </w:rPr>
            </w:pPr>
          </w:p>
        </w:tc>
        <w:tc>
          <w:tcPr>
            <w:tcW w:w="2761" w:type="dxa"/>
          </w:tcPr>
          <w:p w:rsidR="00F05288" w:rsidRPr="009C1263" w:rsidRDefault="00F05288" w:rsidP="00944345">
            <w:pPr>
              <w:jc w:val="both"/>
              <w:rPr>
                <w:lang w:val="lt-LT"/>
              </w:rPr>
            </w:pPr>
            <w:r w:rsidRPr="009C1263">
              <w:rPr>
                <w:sz w:val="22"/>
                <w:szCs w:val="22"/>
                <w:lang w:val="lt-LT"/>
              </w:rPr>
              <w:t xml:space="preserve">trys ar daugiau suaugusių asmenų su vaikais </w:t>
            </w:r>
          </w:p>
        </w:tc>
        <w:tc>
          <w:tcPr>
            <w:tcW w:w="709" w:type="dxa"/>
          </w:tcPr>
          <w:p w:rsidR="00F05288" w:rsidRPr="009C1263" w:rsidRDefault="00F05288" w:rsidP="00944345">
            <w:pPr>
              <w:jc w:val="both"/>
              <w:rPr>
                <w:lang w:val="lt-LT"/>
              </w:rPr>
            </w:pPr>
            <w:r w:rsidRPr="009C1263">
              <w:rPr>
                <w:sz w:val="22"/>
                <w:szCs w:val="22"/>
                <w:lang w:val="lt-LT"/>
              </w:rPr>
              <w:t>14,3</w:t>
            </w:r>
          </w:p>
        </w:tc>
        <w:tc>
          <w:tcPr>
            <w:tcW w:w="766" w:type="dxa"/>
          </w:tcPr>
          <w:p w:rsidR="00F05288" w:rsidRPr="009C1263" w:rsidRDefault="00F05288" w:rsidP="00944345">
            <w:pPr>
              <w:jc w:val="both"/>
              <w:rPr>
                <w:lang w:val="lt-LT"/>
              </w:rPr>
            </w:pPr>
            <w:r w:rsidRPr="009C1263">
              <w:rPr>
                <w:sz w:val="22"/>
                <w:szCs w:val="22"/>
                <w:lang w:val="lt-LT"/>
              </w:rPr>
              <w:t>15,2</w:t>
            </w:r>
          </w:p>
        </w:tc>
      </w:tr>
    </w:tbl>
    <w:p w:rsidR="00F05288" w:rsidRPr="009C1263" w:rsidRDefault="00F05288" w:rsidP="00F05288">
      <w:pPr>
        <w:jc w:val="both"/>
        <w:rPr>
          <w:lang w:val="lt-LT"/>
        </w:rPr>
      </w:pPr>
    </w:p>
    <w:p w:rsidR="00F05288" w:rsidRDefault="00F05288" w:rsidP="00F05288">
      <w:pPr>
        <w:ind w:left="289"/>
        <w:jc w:val="both"/>
        <w:rPr>
          <w:sz w:val="22"/>
          <w:szCs w:val="22"/>
          <w:lang w:val="lt-LT"/>
        </w:rPr>
      </w:pPr>
      <w:r>
        <w:rPr>
          <w:sz w:val="22"/>
          <w:szCs w:val="22"/>
          <w:lang w:val="lt-LT"/>
        </w:rPr>
        <w:t>Kaip matome iš 3 lentelės dažniausiai skursta (54,4proc.) bedarbių namų ūkiai, Pagal šeimos statusą dažniausiai patiria skurdo riziką vienišos motinos (tėvai), auginantys vaikus (39,2proc.).</w:t>
      </w:r>
    </w:p>
    <w:p w:rsidR="00F05288" w:rsidRPr="00EE2171" w:rsidRDefault="00F05288" w:rsidP="00F05288">
      <w:pPr>
        <w:ind w:left="289"/>
        <w:jc w:val="both"/>
        <w:rPr>
          <w:sz w:val="22"/>
          <w:szCs w:val="22"/>
          <w:lang w:val="lt-LT"/>
        </w:rPr>
      </w:pPr>
      <w:r>
        <w:rPr>
          <w:sz w:val="22"/>
          <w:szCs w:val="22"/>
          <w:lang w:val="lt-LT"/>
        </w:rPr>
        <w:t xml:space="preserve">Mažiausią riziką skursti patiria didžiųjų miestų (11,3proc.), </w:t>
      </w:r>
      <w:r w:rsidRPr="00EE2171">
        <w:rPr>
          <w:sz w:val="22"/>
          <w:szCs w:val="22"/>
          <w:lang w:val="lt-LT"/>
        </w:rPr>
        <w:t xml:space="preserve">dirbantys gyventojai (7,6) </w:t>
      </w:r>
      <w:r>
        <w:rPr>
          <w:sz w:val="22"/>
          <w:szCs w:val="22"/>
          <w:lang w:val="lt-LT"/>
        </w:rPr>
        <w:t>ir</w:t>
      </w:r>
      <w:r w:rsidRPr="00EE2171">
        <w:rPr>
          <w:sz w:val="22"/>
          <w:szCs w:val="22"/>
          <w:lang w:val="lt-LT"/>
        </w:rPr>
        <w:t xml:space="preserve"> du suaugę asmenys, bent vienas 65 metų ar vyresnis, be vaikų</w:t>
      </w:r>
    </w:p>
    <w:p w:rsidR="00F05288" w:rsidRPr="008102F8" w:rsidRDefault="00F05288" w:rsidP="00F05288">
      <w:pPr>
        <w:tabs>
          <w:tab w:val="left" w:pos="240"/>
        </w:tabs>
        <w:jc w:val="both"/>
        <w:rPr>
          <w:sz w:val="22"/>
          <w:szCs w:val="22"/>
          <w:lang w:val="lt-LT"/>
        </w:rPr>
      </w:pPr>
    </w:p>
    <w:p w:rsidR="00F05288" w:rsidRPr="00BC6509" w:rsidRDefault="00F05288" w:rsidP="00F05288">
      <w:pPr>
        <w:tabs>
          <w:tab w:val="left" w:pos="240"/>
        </w:tabs>
        <w:jc w:val="both"/>
        <w:rPr>
          <w:sz w:val="22"/>
          <w:szCs w:val="22"/>
          <w:lang w:val="lt-LT"/>
        </w:rPr>
      </w:pPr>
      <w:r w:rsidRPr="00BC6509">
        <w:rPr>
          <w:b/>
          <w:sz w:val="22"/>
          <w:szCs w:val="22"/>
          <w:lang w:val="lt-LT"/>
        </w:rPr>
        <w:t>3. Skurdo mažinimo priemonės</w:t>
      </w:r>
      <w:r w:rsidRPr="00BC6509">
        <w:rPr>
          <w:sz w:val="22"/>
          <w:szCs w:val="22"/>
          <w:lang w:val="lt-LT"/>
        </w:rPr>
        <w:t xml:space="preserve">.           </w:t>
      </w:r>
    </w:p>
    <w:p w:rsidR="00F05288" w:rsidRPr="00BC6509" w:rsidRDefault="00F05288" w:rsidP="00F05288">
      <w:pPr>
        <w:tabs>
          <w:tab w:val="left" w:pos="240"/>
        </w:tabs>
        <w:ind w:left="-567"/>
        <w:jc w:val="both"/>
        <w:rPr>
          <w:sz w:val="22"/>
          <w:szCs w:val="22"/>
          <w:lang w:val="lt-LT"/>
        </w:rPr>
      </w:pPr>
      <w:r>
        <w:rPr>
          <w:sz w:val="22"/>
          <w:szCs w:val="22"/>
          <w:lang w:val="lt-LT"/>
        </w:rPr>
        <w:t xml:space="preserve">Už savo gyvenimo standartus pirmiausia yra atsakingas pats žmogus. nes nuo jo pasirinkimų iš esmės priklauso kaip jis gyvena. Visgi žmogaus gyvenime yra tam tikri etapai ir situacijos, kai žmogus yra daug labiau pažeidžiamas ir skurdo rizika yra didesnė. Tai taip vadinami socialinės rizikos veiksniai. Prie jų galima priskirti: senatvę, ligą, </w:t>
      </w:r>
      <w:proofErr w:type="spellStart"/>
      <w:r>
        <w:rPr>
          <w:sz w:val="22"/>
          <w:szCs w:val="22"/>
          <w:lang w:val="lt-LT"/>
        </w:rPr>
        <w:t>neįgalumą</w:t>
      </w:r>
      <w:proofErr w:type="spellEnd"/>
      <w:r>
        <w:rPr>
          <w:sz w:val="22"/>
          <w:szCs w:val="22"/>
          <w:lang w:val="lt-LT"/>
        </w:rPr>
        <w:t>, nėštumą, kūdikių auginimą, darbo netekimą.  Š</w:t>
      </w:r>
      <w:r w:rsidRPr="00BC6509">
        <w:rPr>
          <w:sz w:val="22"/>
          <w:szCs w:val="22"/>
          <w:lang w:val="lt-LT"/>
        </w:rPr>
        <w:t>alies vyriausybės socialinės politikos prerogatyva</w:t>
      </w:r>
      <w:r>
        <w:rPr>
          <w:sz w:val="22"/>
          <w:szCs w:val="22"/>
          <w:lang w:val="lt-LT"/>
        </w:rPr>
        <w:t xml:space="preserve"> apsaugoti arba palengvinti gyventojų, patiriančius socialinę riziką, padėtį.</w:t>
      </w:r>
      <w:r w:rsidRPr="00BC6509">
        <w:rPr>
          <w:sz w:val="22"/>
          <w:szCs w:val="22"/>
          <w:lang w:val="lt-LT"/>
        </w:rPr>
        <w:t xml:space="preserve"> Įvairiose šalyse kovos su skurdu priemonės ir būdai yra skirtingi, nevienodi yra ir šios kovos rezultatai. Jungtinių Tautų Organizacija ir Pasaulio Bankas ėmėsi iniciatyvos ištirti įvairių šalių kovos su skurdu patirtį, ją apibendrinti ir pateikti efektyvios politikos kryptis. </w:t>
      </w:r>
    </w:p>
    <w:p w:rsidR="00F05288" w:rsidRPr="00BC6509" w:rsidRDefault="00F05288" w:rsidP="00F05288">
      <w:pPr>
        <w:tabs>
          <w:tab w:val="left" w:pos="240"/>
        </w:tabs>
        <w:ind w:left="-567" w:firstLine="1287"/>
        <w:jc w:val="both"/>
        <w:rPr>
          <w:snapToGrid w:val="0"/>
          <w:sz w:val="22"/>
          <w:szCs w:val="22"/>
          <w:lang w:val="lt-LT"/>
        </w:rPr>
      </w:pPr>
      <w:r w:rsidRPr="00BC6509">
        <w:rPr>
          <w:snapToGrid w:val="0"/>
          <w:sz w:val="22"/>
          <w:szCs w:val="22"/>
          <w:lang w:val="lt-LT"/>
        </w:rPr>
        <w:t>2000/2001 m. Pasaulio banko pranešime ,,</w:t>
      </w:r>
      <w:r>
        <w:rPr>
          <w:snapToGrid w:val="0"/>
          <w:sz w:val="22"/>
          <w:szCs w:val="22"/>
          <w:lang w:val="lt-LT"/>
        </w:rPr>
        <w:t>Puolimas</w:t>
      </w:r>
      <w:r w:rsidRPr="00BC6509">
        <w:rPr>
          <w:snapToGrid w:val="0"/>
          <w:sz w:val="22"/>
          <w:szCs w:val="22"/>
          <w:lang w:val="lt-LT"/>
        </w:rPr>
        <w:t xml:space="preserve"> prieš skurdą" siūlomos trys pagrindinės skurdo mažinimo kryptys.</w:t>
      </w:r>
    </w:p>
    <w:p w:rsidR="00F05288" w:rsidRDefault="00F05288" w:rsidP="00F05288">
      <w:pPr>
        <w:tabs>
          <w:tab w:val="left" w:pos="-567"/>
        </w:tabs>
        <w:ind w:left="-567" w:firstLine="1287"/>
        <w:jc w:val="both"/>
        <w:rPr>
          <w:snapToGrid w:val="0"/>
          <w:sz w:val="22"/>
          <w:szCs w:val="22"/>
          <w:lang w:val="lt-LT"/>
        </w:rPr>
      </w:pPr>
      <w:r w:rsidRPr="00BC6509">
        <w:rPr>
          <w:snapToGrid w:val="0"/>
          <w:sz w:val="22"/>
          <w:szCs w:val="22"/>
          <w:lang w:val="lt-LT"/>
        </w:rPr>
        <w:t xml:space="preserve">Pirma, remti </w:t>
      </w:r>
      <w:r>
        <w:rPr>
          <w:snapToGrid w:val="0"/>
          <w:sz w:val="22"/>
          <w:szCs w:val="22"/>
          <w:lang w:val="lt-LT"/>
        </w:rPr>
        <w:t>rinkos mechanizmų tobulinimo iniciatyvas</w:t>
      </w:r>
      <w:r w:rsidRPr="00BC6509">
        <w:rPr>
          <w:snapToGrid w:val="0"/>
          <w:sz w:val="22"/>
          <w:szCs w:val="22"/>
          <w:lang w:val="lt-LT"/>
        </w:rPr>
        <w:t xml:space="preserve">, </w:t>
      </w:r>
      <w:r>
        <w:rPr>
          <w:snapToGrid w:val="0"/>
          <w:sz w:val="22"/>
          <w:szCs w:val="22"/>
          <w:lang w:val="lt-LT"/>
        </w:rPr>
        <w:t xml:space="preserve">kurios užtikrina jautresnį socialinės rizikos grupių atžvilgiu ekonomikos augimą. Kitais žodžiais tariant, siekti, kad ekonomikai augant, kartu gerėtų ir nepasiturinčių gyventojų sąlygos. </w:t>
      </w:r>
    </w:p>
    <w:p w:rsidR="00F05288" w:rsidRDefault="00F05288" w:rsidP="00F05288">
      <w:pPr>
        <w:tabs>
          <w:tab w:val="left" w:pos="-567"/>
        </w:tabs>
        <w:ind w:left="-567" w:firstLine="1287"/>
        <w:jc w:val="both"/>
        <w:rPr>
          <w:snapToGrid w:val="0"/>
          <w:sz w:val="22"/>
          <w:szCs w:val="22"/>
          <w:lang w:val="lt-LT"/>
        </w:rPr>
      </w:pPr>
      <w:r w:rsidRPr="00BC6509">
        <w:rPr>
          <w:snapToGrid w:val="0"/>
          <w:sz w:val="22"/>
          <w:szCs w:val="22"/>
          <w:lang w:val="lt-LT"/>
        </w:rPr>
        <w:t xml:space="preserve">Antra, politinio ir visuomeninio aktyvumo stiprinimas, kad skurstantieji ar tie, kuriems gresia skurdas, pajėgtų daryti įtaką viešiesiems </w:t>
      </w:r>
      <w:r>
        <w:rPr>
          <w:snapToGrid w:val="0"/>
          <w:sz w:val="22"/>
          <w:szCs w:val="22"/>
          <w:lang w:val="lt-LT"/>
        </w:rPr>
        <w:t xml:space="preserve">socialinė politikos </w:t>
      </w:r>
      <w:r w:rsidRPr="00BC6509">
        <w:rPr>
          <w:snapToGrid w:val="0"/>
          <w:sz w:val="22"/>
          <w:szCs w:val="22"/>
          <w:lang w:val="lt-LT"/>
        </w:rPr>
        <w:t xml:space="preserve">sprendimams. </w:t>
      </w:r>
    </w:p>
    <w:p w:rsidR="00F05288" w:rsidRPr="00BC6509" w:rsidRDefault="00F05288" w:rsidP="00F05288">
      <w:pPr>
        <w:tabs>
          <w:tab w:val="left" w:pos="-567"/>
        </w:tabs>
        <w:ind w:left="-567" w:firstLine="1287"/>
        <w:jc w:val="both"/>
        <w:rPr>
          <w:snapToGrid w:val="0"/>
          <w:sz w:val="22"/>
          <w:szCs w:val="22"/>
          <w:lang w:val="lt-LT"/>
        </w:rPr>
      </w:pPr>
      <w:r w:rsidRPr="00BC6509">
        <w:rPr>
          <w:snapToGrid w:val="0"/>
          <w:sz w:val="22"/>
          <w:szCs w:val="22"/>
          <w:lang w:val="lt-LT"/>
        </w:rPr>
        <w:t xml:space="preserve">Trečia, stiprinti saugumą nuo socialinių </w:t>
      </w:r>
      <w:proofErr w:type="spellStart"/>
      <w:r w:rsidRPr="00BC6509">
        <w:rPr>
          <w:snapToGrid w:val="0"/>
          <w:sz w:val="22"/>
          <w:szCs w:val="22"/>
          <w:lang w:val="lt-LT"/>
        </w:rPr>
        <w:t>rizikų</w:t>
      </w:r>
      <w:proofErr w:type="spellEnd"/>
      <w:r w:rsidRPr="00BC6509">
        <w:rPr>
          <w:snapToGrid w:val="0"/>
          <w:sz w:val="22"/>
          <w:szCs w:val="22"/>
          <w:lang w:val="lt-LT"/>
        </w:rPr>
        <w:t>, netikrumo, atsitiktinių neigiamų veiksnių. Tam turi būti kuriamos ir tobulinamos socialinės apsaugos programos.</w:t>
      </w:r>
    </w:p>
    <w:p w:rsidR="00F05288" w:rsidRPr="00BC6509" w:rsidRDefault="00F05288" w:rsidP="00F05288">
      <w:pPr>
        <w:tabs>
          <w:tab w:val="left" w:pos="-567"/>
        </w:tabs>
        <w:ind w:left="-567" w:firstLine="1287"/>
        <w:jc w:val="both"/>
        <w:rPr>
          <w:sz w:val="22"/>
          <w:szCs w:val="22"/>
          <w:lang w:val="lt-LT"/>
        </w:rPr>
      </w:pPr>
      <w:r w:rsidRPr="00BC6509">
        <w:rPr>
          <w:sz w:val="22"/>
          <w:szCs w:val="22"/>
          <w:lang w:val="lt-LT"/>
        </w:rPr>
        <w:t xml:space="preserve">Jungtinių Tautų vystymo Programa ypatingai didelį dėmesį ir paramą skiria skurdo analizei ir jo mažinimui. </w:t>
      </w:r>
      <w:r w:rsidRPr="00BC6509">
        <w:rPr>
          <w:snapToGrid w:val="0"/>
          <w:sz w:val="22"/>
          <w:szCs w:val="22"/>
          <w:lang w:val="lt-LT"/>
        </w:rPr>
        <w:t xml:space="preserve">Jos teikiamose rekomendacijose teigiama, kad geriausia skurdo mažinimo strategija -didinti gyventojų pirmines </w:t>
      </w:r>
      <w:r>
        <w:rPr>
          <w:snapToGrid w:val="0"/>
          <w:sz w:val="22"/>
          <w:szCs w:val="22"/>
          <w:lang w:val="lt-LT"/>
        </w:rPr>
        <w:t xml:space="preserve">(t.y. darbo) </w:t>
      </w:r>
      <w:r w:rsidRPr="00BC6509">
        <w:rPr>
          <w:snapToGrid w:val="0"/>
          <w:sz w:val="22"/>
          <w:szCs w:val="22"/>
          <w:lang w:val="lt-LT"/>
        </w:rPr>
        <w:t>pajamas, nemažinant žmonių kūrybinių pastangų. Kartu šalių vyriausybės raginamos imtis ryžtingų politinių veiksmų, kad pirminės pajamos būtų didinamos ir geriau paskirstomos. Jeigu valdžia palaiko neteisingą išteklių (pavyzdžiui, žemės) paskirstymą nesirūpina užimtumo galimybių didinimu, ji palieka žmones skurde ir trukdo krašto raidai.</w:t>
      </w:r>
    </w:p>
    <w:p w:rsidR="00F05288" w:rsidRPr="00BC6509" w:rsidRDefault="00F05288" w:rsidP="00F05288">
      <w:pPr>
        <w:tabs>
          <w:tab w:val="left" w:pos="1620"/>
          <w:tab w:val="left" w:pos="1860"/>
        </w:tabs>
        <w:ind w:left="-567" w:firstLine="1287"/>
        <w:jc w:val="both"/>
        <w:rPr>
          <w:snapToGrid w:val="0"/>
          <w:sz w:val="22"/>
          <w:szCs w:val="22"/>
          <w:lang w:val="lt-LT"/>
        </w:rPr>
      </w:pPr>
      <w:r w:rsidRPr="00BC6509">
        <w:rPr>
          <w:snapToGrid w:val="0"/>
          <w:sz w:val="22"/>
          <w:szCs w:val="22"/>
          <w:lang w:val="lt-LT"/>
        </w:rPr>
        <w:lastRenderedPageBreak/>
        <w:t xml:space="preserve">2000 m. gegužės 1 d. Lietuvos socialinis komitetas patvirtino Skurdo mažinimo Lietuvoje strategiją ir įteikė ją Prezidentui. </w:t>
      </w:r>
    </w:p>
    <w:p w:rsidR="00F05288" w:rsidRPr="00BC6509" w:rsidRDefault="00F05288" w:rsidP="00F05288">
      <w:pPr>
        <w:tabs>
          <w:tab w:val="left" w:pos="240"/>
        </w:tabs>
        <w:ind w:left="-567" w:firstLine="1287"/>
        <w:jc w:val="both"/>
        <w:rPr>
          <w:snapToGrid w:val="0"/>
          <w:sz w:val="22"/>
          <w:szCs w:val="22"/>
          <w:lang w:val="lt-LT"/>
        </w:rPr>
      </w:pPr>
      <w:r w:rsidRPr="00BC6509">
        <w:rPr>
          <w:snapToGrid w:val="0"/>
          <w:sz w:val="22"/>
          <w:szCs w:val="22"/>
          <w:lang w:val="lt-LT"/>
        </w:rPr>
        <w:t>Teikiamoje Strategijoje formuluojama skurdo samprata, skurdo matai, apžvelgiamas skurdo paplitimas ir jo ypatybės Lietuvoje, apibūdinamos skurstančiųjų gyventojų grupės. Remiantis šia informacija pateikiamos dvi skurdo mažinimo kryptys:</w:t>
      </w:r>
    </w:p>
    <w:p w:rsidR="00F05288" w:rsidRPr="00BC6509" w:rsidRDefault="00F05288" w:rsidP="00F05288">
      <w:pPr>
        <w:numPr>
          <w:ilvl w:val="0"/>
          <w:numId w:val="1"/>
        </w:numPr>
        <w:tabs>
          <w:tab w:val="left" w:pos="240"/>
        </w:tabs>
        <w:jc w:val="both"/>
        <w:rPr>
          <w:snapToGrid w:val="0"/>
          <w:sz w:val="22"/>
          <w:szCs w:val="22"/>
          <w:lang w:val="lt-LT"/>
        </w:rPr>
      </w:pPr>
      <w:r w:rsidRPr="00BC6509">
        <w:rPr>
          <w:snapToGrid w:val="0"/>
          <w:sz w:val="22"/>
          <w:szCs w:val="22"/>
          <w:lang w:val="lt-LT"/>
        </w:rPr>
        <w:t>skurdo lygio mažinimas,</w:t>
      </w:r>
    </w:p>
    <w:p w:rsidR="00F05288" w:rsidRPr="00BC6509" w:rsidRDefault="00F05288" w:rsidP="00F05288">
      <w:pPr>
        <w:numPr>
          <w:ilvl w:val="0"/>
          <w:numId w:val="1"/>
        </w:numPr>
        <w:tabs>
          <w:tab w:val="left" w:pos="240"/>
        </w:tabs>
        <w:jc w:val="both"/>
        <w:rPr>
          <w:snapToGrid w:val="0"/>
          <w:sz w:val="22"/>
          <w:szCs w:val="22"/>
          <w:lang w:val="lt-LT"/>
        </w:rPr>
      </w:pPr>
      <w:r w:rsidRPr="00BC6509">
        <w:rPr>
          <w:snapToGrid w:val="0"/>
          <w:sz w:val="22"/>
          <w:szCs w:val="22"/>
          <w:lang w:val="lt-LT"/>
        </w:rPr>
        <w:t>parama silpniausioms gyventojų grupėms.</w:t>
      </w:r>
    </w:p>
    <w:p w:rsidR="00F05288" w:rsidRPr="00BC6509" w:rsidRDefault="00F05288" w:rsidP="00F05288">
      <w:pPr>
        <w:tabs>
          <w:tab w:val="left" w:pos="2860"/>
          <w:tab w:val="left" w:pos="3100"/>
        </w:tabs>
        <w:ind w:left="-567"/>
        <w:jc w:val="both"/>
        <w:rPr>
          <w:snapToGrid w:val="0"/>
          <w:sz w:val="22"/>
          <w:szCs w:val="22"/>
          <w:lang w:val="lt-LT"/>
        </w:rPr>
      </w:pPr>
      <w:r w:rsidRPr="00BC6509">
        <w:rPr>
          <w:snapToGrid w:val="0"/>
          <w:sz w:val="22"/>
          <w:szCs w:val="22"/>
          <w:lang w:val="lt-LT"/>
        </w:rPr>
        <w:t xml:space="preserve">           </w:t>
      </w:r>
      <w:r>
        <w:rPr>
          <w:snapToGrid w:val="0"/>
          <w:sz w:val="22"/>
          <w:szCs w:val="22"/>
          <w:lang w:val="lt-LT"/>
        </w:rPr>
        <w:t xml:space="preserve">Skurdo mažinimo </w:t>
      </w:r>
      <w:r w:rsidRPr="00BC6509">
        <w:rPr>
          <w:snapToGrid w:val="0"/>
          <w:sz w:val="22"/>
          <w:szCs w:val="22"/>
          <w:lang w:val="lt-LT"/>
        </w:rPr>
        <w:t xml:space="preserve">Strategijoje </w:t>
      </w:r>
      <w:r>
        <w:rPr>
          <w:snapToGrid w:val="0"/>
          <w:sz w:val="22"/>
          <w:szCs w:val="22"/>
          <w:lang w:val="lt-LT"/>
        </w:rPr>
        <w:t xml:space="preserve">buvo </w:t>
      </w:r>
      <w:r w:rsidRPr="00BC6509">
        <w:rPr>
          <w:snapToGrid w:val="0"/>
          <w:sz w:val="22"/>
          <w:szCs w:val="22"/>
          <w:lang w:val="lt-LT"/>
        </w:rPr>
        <w:t>keliamas uždavinys iki 2003 m. panaikinti ypač gilų skurdą Lietuvoje. ,,Kiekvienas, stokojantis maisto, neturintis pastogės nakvynei ar pakankamai šiltų drabužių, bus aprūpintas šiomis būtinomis priemonėmis. Kiekvienam bus užtikrinta būtinoji medicinos priežiūra ir kiekvienam vaikui bei paaugliui iki 16 metų amžiaus sudaryta galimybė mokytis."</w:t>
      </w:r>
    </w:p>
    <w:p w:rsidR="00F05288" w:rsidRDefault="00F05288" w:rsidP="00F05288">
      <w:pPr>
        <w:tabs>
          <w:tab w:val="left" w:pos="2860"/>
          <w:tab w:val="left" w:pos="3100"/>
        </w:tabs>
        <w:ind w:left="-567"/>
        <w:jc w:val="both"/>
        <w:rPr>
          <w:snapToGrid w:val="0"/>
          <w:sz w:val="22"/>
          <w:szCs w:val="22"/>
          <w:lang w:val="lt-LT"/>
        </w:rPr>
      </w:pPr>
      <w:r w:rsidRPr="00BC6509">
        <w:rPr>
          <w:snapToGrid w:val="0"/>
          <w:sz w:val="22"/>
          <w:szCs w:val="22"/>
          <w:lang w:val="lt-LT"/>
        </w:rPr>
        <w:t xml:space="preserve">        Strategijoje iškeltas siekis iki 2005 m. sumažinti skurdą, skaičiuojamą pagal santykinę skurdo ribą ne mažiau kaip iki 13 %. Iki 2005 m. sumažinti labiausiai skurstančių socialinių grupių (vienišų tėvų su vaikais, didelių šeimų, bedarbių, žemdirbių) skurdą pagal santykinę skurdo ribą ne mažiau kaip iki 20 %.</w:t>
      </w:r>
      <w:r>
        <w:rPr>
          <w:snapToGrid w:val="0"/>
          <w:sz w:val="22"/>
          <w:szCs w:val="22"/>
          <w:lang w:val="lt-LT"/>
        </w:rPr>
        <w:t xml:space="preserve"> </w:t>
      </w:r>
    </w:p>
    <w:p w:rsidR="00F05288" w:rsidRDefault="00F05288" w:rsidP="00F05288">
      <w:pPr>
        <w:tabs>
          <w:tab w:val="left" w:pos="2860"/>
          <w:tab w:val="left" w:pos="3100"/>
        </w:tabs>
        <w:ind w:left="-567"/>
        <w:jc w:val="both"/>
        <w:rPr>
          <w:snapToGrid w:val="0"/>
          <w:sz w:val="22"/>
          <w:szCs w:val="22"/>
          <w:lang w:val="lt-LT"/>
        </w:rPr>
      </w:pPr>
      <w:r>
        <w:rPr>
          <w:snapToGrid w:val="0"/>
          <w:sz w:val="22"/>
          <w:szCs w:val="22"/>
          <w:lang w:val="lt-LT"/>
        </w:rPr>
        <w:t xml:space="preserve">Deja šioms prognozės </w:t>
      </w:r>
      <w:r>
        <w:rPr>
          <w:snapToGrid w:val="0"/>
          <w:sz w:val="22"/>
          <w:szCs w:val="22"/>
          <w:lang w:val="lt-LT"/>
        </w:rPr>
        <w:t>nepasivirtino</w:t>
      </w:r>
      <w:r>
        <w:rPr>
          <w:snapToGrid w:val="0"/>
          <w:sz w:val="22"/>
          <w:szCs w:val="22"/>
          <w:lang w:val="lt-LT"/>
        </w:rPr>
        <w:t>, o 2008-2009 ekonominė krizė dar labiau komplikavo skurstančių žmonių padėtį. Šiuo metu ypatingai akcentuojamos tokios skurdo mažinimo priemonės</w:t>
      </w:r>
      <w:r>
        <w:rPr>
          <w:rStyle w:val="Puslapioinaosnuoroda"/>
          <w:snapToGrid w:val="0"/>
          <w:sz w:val="22"/>
          <w:szCs w:val="22"/>
          <w:lang w:val="lt-LT"/>
        </w:rPr>
        <w:footnoteReference w:id="3"/>
      </w:r>
      <w:r>
        <w:rPr>
          <w:snapToGrid w:val="0"/>
          <w:sz w:val="22"/>
          <w:szCs w:val="22"/>
          <w:lang w:val="lt-LT"/>
        </w:rPr>
        <w:t xml:space="preserve">: </w:t>
      </w:r>
    </w:p>
    <w:p w:rsidR="00F05288" w:rsidRPr="000113F1" w:rsidRDefault="00F05288" w:rsidP="00F05288">
      <w:pPr>
        <w:autoSpaceDE w:val="0"/>
        <w:autoSpaceDN w:val="0"/>
        <w:adjustRightInd w:val="0"/>
        <w:rPr>
          <w:sz w:val="24"/>
          <w:szCs w:val="24"/>
          <w:lang w:val="lt-LT"/>
        </w:rPr>
      </w:pPr>
      <w:r w:rsidRPr="000113F1">
        <w:rPr>
          <w:sz w:val="24"/>
          <w:szCs w:val="24"/>
          <w:lang w:val="lt-LT"/>
        </w:rPr>
        <w:t>1. Esam</w:t>
      </w:r>
      <w:r>
        <w:rPr>
          <w:sz w:val="24"/>
          <w:szCs w:val="24"/>
          <w:lang w:val="lt-LT"/>
        </w:rPr>
        <w:t>ų</w:t>
      </w:r>
      <w:r w:rsidRPr="000113F1">
        <w:rPr>
          <w:rFonts w:ascii="TimesNewRoman" w:hAnsi="TimesNewRoman" w:cs="TimesNewRoman"/>
          <w:sz w:val="24"/>
          <w:szCs w:val="24"/>
          <w:lang w:val="lt-LT"/>
        </w:rPr>
        <w:t xml:space="preserve"> </w:t>
      </w:r>
      <w:r w:rsidRPr="000113F1">
        <w:rPr>
          <w:sz w:val="24"/>
          <w:szCs w:val="24"/>
          <w:lang w:val="lt-LT"/>
        </w:rPr>
        <w:t>darbo viet</w:t>
      </w:r>
      <w:r>
        <w:rPr>
          <w:sz w:val="24"/>
          <w:szCs w:val="24"/>
          <w:lang w:val="lt-LT"/>
        </w:rPr>
        <w:t>ų</w:t>
      </w:r>
      <w:r w:rsidRPr="000113F1">
        <w:rPr>
          <w:rFonts w:ascii="TimesNewRoman" w:hAnsi="TimesNewRoman" w:cs="TimesNewRoman"/>
          <w:sz w:val="24"/>
          <w:szCs w:val="24"/>
          <w:lang w:val="lt-LT"/>
        </w:rPr>
        <w:t xml:space="preserve"> </w:t>
      </w:r>
      <w:r w:rsidRPr="000113F1">
        <w:rPr>
          <w:sz w:val="24"/>
          <w:szCs w:val="24"/>
          <w:lang w:val="lt-LT"/>
        </w:rPr>
        <w:t>išsaugojim</w:t>
      </w:r>
      <w:r>
        <w:rPr>
          <w:sz w:val="24"/>
          <w:szCs w:val="24"/>
          <w:lang w:val="lt-LT"/>
        </w:rPr>
        <w:t>as</w:t>
      </w:r>
      <w:r w:rsidRPr="000113F1">
        <w:rPr>
          <w:sz w:val="24"/>
          <w:szCs w:val="24"/>
          <w:lang w:val="lt-LT"/>
        </w:rPr>
        <w:t>.</w:t>
      </w:r>
    </w:p>
    <w:p w:rsidR="00F05288" w:rsidRPr="000113F1" w:rsidRDefault="00F05288" w:rsidP="00F05288">
      <w:pPr>
        <w:autoSpaceDE w:val="0"/>
        <w:autoSpaceDN w:val="0"/>
        <w:adjustRightInd w:val="0"/>
        <w:rPr>
          <w:sz w:val="24"/>
          <w:szCs w:val="24"/>
          <w:lang w:val="lt-LT"/>
        </w:rPr>
      </w:pPr>
      <w:r w:rsidRPr="000113F1">
        <w:rPr>
          <w:sz w:val="24"/>
          <w:szCs w:val="24"/>
          <w:lang w:val="lt-LT"/>
        </w:rPr>
        <w:t>2. Nedirban</w:t>
      </w:r>
      <w:r>
        <w:rPr>
          <w:sz w:val="24"/>
          <w:szCs w:val="24"/>
          <w:lang w:val="lt-LT"/>
        </w:rPr>
        <w:t>čių</w:t>
      </w:r>
      <w:r w:rsidRPr="000113F1">
        <w:rPr>
          <w:rFonts w:ascii="TimesNewRoman" w:hAnsi="TimesNewRoman" w:cs="TimesNewRoman"/>
          <w:sz w:val="24"/>
          <w:szCs w:val="24"/>
          <w:lang w:val="lt-LT"/>
        </w:rPr>
        <w:t xml:space="preserve"> </w:t>
      </w:r>
      <w:r w:rsidRPr="000113F1">
        <w:rPr>
          <w:sz w:val="24"/>
          <w:szCs w:val="24"/>
          <w:lang w:val="lt-LT"/>
        </w:rPr>
        <w:t>asmen</w:t>
      </w:r>
      <w:r>
        <w:rPr>
          <w:sz w:val="24"/>
          <w:szCs w:val="24"/>
          <w:lang w:val="lt-LT"/>
        </w:rPr>
        <w:t>ų</w:t>
      </w:r>
      <w:r w:rsidRPr="000113F1">
        <w:rPr>
          <w:rFonts w:ascii="TimesNewRoman" w:hAnsi="TimesNewRoman" w:cs="TimesNewRoman"/>
          <w:sz w:val="24"/>
          <w:szCs w:val="24"/>
          <w:lang w:val="lt-LT"/>
        </w:rPr>
        <w:t xml:space="preserve"> </w:t>
      </w:r>
      <w:r w:rsidRPr="000113F1">
        <w:rPr>
          <w:sz w:val="24"/>
          <w:szCs w:val="24"/>
          <w:lang w:val="lt-LT"/>
        </w:rPr>
        <w:t>(</w:t>
      </w:r>
      <w:proofErr w:type="spellStart"/>
      <w:r w:rsidRPr="000113F1">
        <w:rPr>
          <w:sz w:val="24"/>
          <w:szCs w:val="24"/>
          <w:lang w:val="lt-LT"/>
        </w:rPr>
        <w:t>re)integracij</w:t>
      </w:r>
      <w:r w:rsidRPr="000113F1">
        <w:rPr>
          <w:rFonts w:ascii="TimesNewRoman" w:hAnsi="TimesNewRoman" w:cs="TimesNewRoman"/>
          <w:sz w:val="24"/>
          <w:szCs w:val="24"/>
          <w:lang w:val="lt-LT"/>
        </w:rPr>
        <w:t>a</w:t>
      </w:r>
      <w:proofErr w:type="spellEnd"/>
      <w:r w:rsidRPr="000113F1">
        <w:rPr>
          <w:rFonts w:ascii="TimesNewRoman" w:hAnsi="TimesNewRoman" w:cs="TimesNewRoman"/>
          <w:sz w:val="24"/>
          <w:szCs w:val="24"/>
          <w:lang w:val="lt-LT"/>
        </w:rPr>
        <w:t xml:space="preserve"> </w:t>
      </w:r>
      <w:r>
        <w:rPr>
          <w:rFonts w:ascii="TimesNewRoman" w:hAnsi="TimesNewRoman" w:cs="TimesNewRoman"/>
          <w:sz w:val="24"/>
          <w:szCs w:val="24"/>
          <w:lang w:val="lt-LT"/>
        </w:rPr>
        <w:t>į</w:t>
      </w:r>
      <w:r w:rsidRPr="000113F1">
        <w:rPr>
          <w:rFonts w:ascii="TimesNewRoman" w:hAnsi="TimesNewRoman" w:cs="TimesNewRoman"/>
          <w:sz w:val="24"/>
          <w:szCs w:val="24"/>
          <w:lang w:val="lt-LT"/>
        </w:rPr>
        <w:t xml:space="preserve"> </w:t>
      </w:r>
      <w:r w:rsidRPr="000113F1">
        <w:rPr>
          <w:sz w:val="24"/>
          <w:szCs w:val="24"/>
          <w:lang w:val="lt-LT"/>
        </w:rPr>
        <w:t>darbo rink</w:t>
      </w:r>
      <w:r>
        <w:rPr>
          <w:sz w:val="24"/>
          <w:szCs w:val="24"/>
          <w:lang w:val="lt-LT"/>
        </w:rPr>
        <w:t>ą</w:t>
      </w:r>
      <w:r w:rsidRPr="000113F1">
        <w:rPr>
          <w:sz w:val="24"/>
          <w:szCs w:val="24"/>
          <w:lang w:val="lt-LT"/>
        </w:rPr>
        <w:t>.</w:t>
      </w:r>
    </w:p>
    <w:p w:rsidR="00F05288" w:rsidRPr="000113F1" w:rsidRDefault="00F05288" w:rsidP="00F05288">
      <w:pPr>
        <w:autoSpaceDE w:val="0"/>
        <w:autoSpaceDN w:val="0"/>
        <w:adjustRightInd w:val="0"/>
        <w:rPr>
          <w:sz w:val="24"/>
          <w:szCs w:val="24"/>
          <w:lang w:val="lt-LT"/>
        </w:rPr>
      </w:pPr>
      <w:r w:rsidRPr="000113F1">
        <w:rPr>
          <w:sz w:val="24"/>
          <w:szCs w:val="24"/>
          <w:lang w:val="lt-LT"/>
        </w:rPr>
        <w:t>3. Paramos (saugumo) tinklo šalyje tobulinim</w:t>
      </w:r>
      <w:r>
        <w:rPr>
          <w:sz w:val="24"/>
          <w:szCs w:val="24"/>
          <w:lang w:val="lt-LT"/>
        </w:rPr>
        <w:t>as</w:t>
      </w:r>
      <w:r w:rsidRPr="000113F1">
        <w:rPr>
          <w:sz w:val="24"/>
          <w:szCs w:val="24"/>
          <w:lang w:val="lt-LT"/>
        </w:rPr>
        <w:t>.</w:t>
      </w:r>
    </w:p>
    <w:p w:rsidR="00F05288" w:rsidRPr="002B1907" w:rsidRDefault="00F05288" w:rsidP="00F05288">
      <w:pPr>
        <w:autoSpaceDE w:val="0"/>
        <w:autoSpaceDN w:val="0"/>
        <w:adjustRightInd w:val="0"/>
        <w:rPr>
          <w:sz w:val="24"/>
          <w:szCs w:val="24"/>
          <w:lang w:val="lt-LT"/>
        </w:rPr>
      </w:pPr>
      <w:r w:rsidRPr="000113F1">
        <w:rPr>
          <w:i/>
          <w:iCs/>
          <w:sz w:val="24"/>
          <w:szCs w:val="24"/>
          <w:lang w:val="lt-LT"/>
        </w:rPr>
        <w:t>Darbo viet</w:t>
      </w:r>
      <w:r>
        <w:rPr>
          <w:i/>
          <w:iCs/>
          <w:sz w:val="24"/>
          <w:szCs w:val="24"/>
          <w:lang w:val="lt-LT"/>
        </w:rPr>
        <w:t>ų</w:t>
      </w:r>
      <w:r w:rsidRPr="000113F1">
        <w:rPr>
          <w:rFonts w:ascii="TimesNewRoman" w:hAnsi="TimesNewRoman" w:cs="TimesNewRoman"/>
          <w:sz w:val="24"/>
          <w:szCs w:val="24"/>
          <w:lang w:val="lt-LT"/>
        </w:rPr>
        <w:t xml:space="preserve"> </w:t>
      </w:r>
      <w:r w:rsidRPr="000113F1">
        <w:rPr>
          <w:i/>
          <w:iCs/>
          <w:sz w:val="24"/>
          <w:szCs w:val="24"/>
          <w:lang w:val="lt-LT"/>
        </w:rPr>
        <w:t>išsaugojimas</w:t>
      </w:r>
      <w:r w:rsidRPr="000113F1">
        <w:rPr>
          <w:sz w:val="24"/>
          <w:szCs w:val="24"/>
          <w:lang w:val="lt-LT"/>
        </w:rPr>
        <w:t xml:space="preserve">. </w:t>
      </w:r>
    </w:p>
    <w:p w:rsidR="00F05288" w:rsidRPr="0060742E" w:rsidRDefault="00F05288" w:rsidP="00F05288">
      <w:pPr>
        <w:numPr>
          <w:ilvl w:val="0"/>
          <w:numId w:val="2"/>
        </w:numPr>
        <w:autoSpaceDE w:val="0"/>
        <w:autoSpaceDN w:val="0"/>
        <w:adjustRightInd w:val="0"/>
        <w:rPr>
          <w:sz w:val="24"/>
          <w:szCs w:val="24"/>
          <w:lang w:val="lt-LT"/>
        </w:rPr>
      </w:pPr>
      <w:r w:rsidRPr="002B1907">
        <w:rPr>
          <w:sz w:val="24"/>
          <w:szCs w:val="24"/>
          <w:lang w:val="lt-LT"/>
        </w:rPr>
        <w:t>viešasis sektorius – tikslinga ekonomikos nuosmukio laikotarpiu apriboti darbuotoj</w:t>
      </w:r>
      <w:r>
        <w:rPr>
          <w:sz w:val="24"/>
          <w:szCs w:val="24"/>
          <w:lang w:val="lt-LT"/>
        </w:rPr>
        <w:t xml:space="preserve">ų </w:t>
      </w:r>
      <w:r w:rsidRPr="002B1907">
        <w:rPr>
          <w:sz w:val="24"/>
          <w:szCs w:val="24"/>
          <w:lang w:val="lt-LT"/>
        </w:rPr>
        <w:t>atleidim</w:t>
      </w:r>
      <w:r>
        <w:rPr>
          <w:sz w:val="24"/>
          <w:szCs w:val="24"/>
          <w:lang w:val="lt-LT"/>
        </w:rPr>
        <w:t>ą</w:t>
      </w:r>
      <w:r w:rsidRPr="002B1907">
        <w:rPr>
          <w:sz w:val="24"/>
          <w:szCs w:val="24"/>
          <w:lang w:val="lt-LT"/>
        </w:rPr>
        <w:t>, skatinant pl</w:t>
      </w:r>
      <w:r>
        <w:rPr>
          <w:sz w:val="24"/>
          <w:szCs w:val="24"/>
          <w:lang w:val="lt-LT"/>
        </w:rPr>
        <w:t>ė</w:t>
      </w:r>
      <w:r w:rsidRPr="002B1907">
        <w:rPr>
          <w:sz w:val="24"/>
          <w:szCs w:val="24"/>
          <w:lang w:val="lt-LT"/>
        </w:rPr>
        <w:t>toti užimtum</w:t>
      </w:r>
      <w:r>
        <w:rPr>
          <w:sz w:val="24"/>
          <w:szCs w:val="24"/>
          <w:lang w:val="lt-LT"/>
        </w:rPr>
        <w:t>ą</w:t>
      </w:r>
      <w:r w:rsidRPr="002B1907">
        <w:rPr>
          <w:rFonts w:ascii="TimesNewRoman" w:hAnsi="TimesNewRoman" w:cs="TimesNewRoman"/>
          <w:sz w:val="24"/>
          <w:szCs w:val="24"/>
          <w:lang w:val="lt-LT"/>
        </w:rPr>
        <w:t xml:space="preserve"> </w:t>
      </w:r>
      <w:r w:rsidRPr="002B1907">
        <w:rPr>
          <w:sz w:val="24"/>
          <w:szCs w:val="24"/>
          <w:lang w:val="lt-LT"/>
        </w:rPr>
        <w:t>pagal lanks</w:t>
      </w:r>
      <w:r>
        <w:rPr>
          <w:sz w:val="24"/>
          <w:szCs w:val="24"/>
          <w:lang w:val="lt-LT"/>
        </w:rPr>
        <w:t>č</w:t>
      </w:r>
      <w:r w:rsidRPr="002B1907">
        <w:rPr>
          <w:sz w:val="24"/>
          <w:szCs w:val="24"/>
          <w:lang w:val="lt-LT"/>
        </w:rPr>
        <w:t>ias užimtumo formas (pvz.,</w:t>
      </w:r>
      <w:r>
        <w:rPr>
          <w:sz w:val="24"/>
          <w:szCs w:val="24"/>
          <w:lang w:val="lt-LT"/>
        </w:rPr>
        <w:t xml:space="preserve"> </w:t>
      </w:r>
      <w:r w:rsidRPr="002B1907">
        <w:rPr>
          <w:sz w:val="24"/>
          <w:szCs w:val="24"/>
          <w:lang w:val="lt-LT"/>
        </w:rPr>
        <w:t xml:space="preserve">sutrumpinta darbo diena/savaitė), </w:t>
      </w:r>
      <w:r>
        <w:rPr>
          <w:sz w:val="24"/>
          <w:szCs w:val="24"/>
          <w:lang w:val="lt-LT"/>
        </w:rPr>
        <w:t xml:space="preserve">Siektina ypatingai saugoti </w:t>
      </w:r>
      <w:r w:rsidRPr="002B1907">
        <w:rPr>
          <w:sz w:val="24"/>
          <w:szCs w:val="24"/>
          <w:lang w:val="lt-LT"/>
        </w:rPr>
        <w:t>labiausiai</w:t>
      </w:r>
      <w:r>
        <w:rPr>
          <w:sz w:val="24"/>
          <w:szCs w:val="24"/>
          <w:lang w:val="lt-LT"/>
        </w:rPr>
        <w:t xml:space="preserve"> </w:t>
      </w:r>
      <w:r w:rsidRPr="002B1907">
        <w:rPr>
          <w:sz w:val="24"/>
          <w:szCs w:val="24"/>
          <w:lang w:val="lt-LT"/>
        </w:rPr>
        <w:t>pažeidžiamas gyventojų</w:t>
      </w:r>
      <w:r w:rsidRPr="002B1907">
        <w:rPr>
          <w:rFonts w:ascii="TimesNewRoman" w:hAnsi="TimesNewRoman" w:cs="TimesNewRoman"/>
          <w:sz w:val="24"/>
          <w:szCs w:val="24"/>
          <w:lang w:val="lt-LT"/>
        </w:rPr>
        <w:t xml:space="preserve"> </w:t>
      </w:r>
      <w:r w:rsidRPr="002B1907">
        <w:rPr>
          <w:sz w:val="24"/>
          <w:szCs w:val="24"/>
          <w:lang w:val="lt-LT"/>
        </w:rPr>
        <w:t>grupes (vienišus t</w:t>
      </w:r>
      <w:r>
        <w:rPr>
          <w:sz w:val="24"/>
          <w:szCs w:val="24"/>
          <w:lang w:val="lt-LT"/>
        </w:rPr>
        <w:t>ė</w:t>
      </w:r>
      <w:r w:rsidRPr="002B1907">
        <w:rPr>
          <w:sz w:val="24"/>
          <w:szCs w:val="24"/>
          <w:lang w:val="lt-LT"/>
        </w:rPr>
        <w:t>vus, auginan</w:t>
      </w:r>
      <w:r>
        <w:rPr>
          <w:sz w:val="24"/>
          <w:szCs w:val="24"/>
          <w:lang w:val="lt-LT"/>
        </w:rPr>
        <w:t>č</w:t>
      </w:r>
      <w:r w:rsidRPr="002B1907">
        <w:rPr>
          <w:sz w:val="24"/>
          <w:szCs w:val="24"/>
          <w:lang w:val="lt-LT"/>
        </w:rPr>
        <w:t>ius vaikus, daugiavaikes</w:t>
      </w:r>
      <w:r>
        <w:rPr>
          <w:sz w:val="24"/>
          <w:szCs w:val="24"/>
          <w:lang w:val="lt-LT"/>
        </w:rPr>
        <w:t xml:space="preserve"> </w:t>
      </w:r>
      <w:r w:rsidRPr="0060742E">
        <w:rPr>
          <w:sz w:val="24"/>
          <w:szCs w:val="24"/>
          <w:lang w:val="lt-LT"/>
        </w:rPr>
        <w:t>šeimas, kt.).</w:t>
      </w:r>
    </w:p>
    <w:p w:rsidR="00F05288" w:rsidRPr="0060742E" w:rsidRDefault="00F05288" w:rsidP="00F05288">
      <w:pPr>
        <w:numPr>
          <w:ilvl w:val="0"/>
          <w:numId w:val="2"/>
        </w:numPr>
        <w:autoSpaceDE w:val="0"/>
        <w:autoSpaceDN w:val="0"/>
        <w:adjustRightInd w:val="0"/>
        <w:rPr>
          <w:sz w:val="24"/>
          <w:szCs w:val="24"/>
          <w:lang w:val="lt-LT"/>
        </w:rPr>
      </w:pPr>
      <w:r w:rsidRPr="0060742E">
        <w:rPr>
          <w:sz w:val="24"/>
          <w:szCs w:val="24"/>
          <w:lang w:val="lt-LT"/>
        </w:rPr>
        <w:t>privatus sektorius – siekiant išsaugoti užimtumą, tikslinga plačiau</w:t>
      </w:r>
      <w:r>
        <w:rPr>
          <w:sz w:val="24"/>
          <w:szCs w:val="24"/>
          <w:lang w:val="lt-LT"/>
        </w:rPr>
        <w:t xml:space="preserve"> </w:t>
      </w:r>
      <w:r w:rsidRPr="0060742E">
        <w:rPr>
          <w:sz w:val="24"/>
          <w:szCs w:val="24"/>
          <w:lang w:val="lt-LT"/>
        </w:rPr>
        <w:t xml:space="preserve">taikyti </w:t>
      </w:r>
      <w:r>
        <w:rPr>
          <w:sz w:val="24"/>
          <w:szCs w:val="24"/>
          <w:lang w:val="lt-LT"/>
        </w:rPr>
        <w:t xml:space="preserve">tokias priemones, kurios lengvintų privačių bendrovių įsipareigojimų naštą: </w:t>
      </w:r>
      <w:r w:rsidRPr="0060742E">
        <w:rPr>
          <w:sz w:val="24"/>
          <w:szCs w:val="24"/>
          <w:lang w:val="lt-LT"/>
        </w:rPr>
        <w:t>a) mokesči</w:t>
      </w:r>
      <w:r>
        <w:rPr>
          <w:sz w:val="24"/>
          <w:szCs w:val="24"/>
          <w:lang w:val="lt-LT"/>
        </w:rPr>
        <w:t>ų</w:t>
      </w:r>
      <w:r w:rsidRPr="0060742E">
        <w:rPr>
          <w:rFonts w:ascii="TimesNewRoman" w:hAnsi="TimesNewRoman" w:cs="TimesNewRoman"/>
          <w:sz w:val="24"/>
          <w:szCs w:val="24"/>
          <w:lang w:val="lt-LT"/>
        </w:rPr>
        <w:t xml:space="preserve"> </w:t>
      </w:r>
      <w:r w:rsidRPr="0060742E">
        <w:rPr>
          <w:sz w:val="24"/>
          <w:szCs w:val="24"/>
          <w:lang w:val="lt-LT"/>
        </w:rPr>
        <w:t>atid</w:t>
      </w:r>
      <w:r>
        <w:rPr>
          <w:sz w:val="24"/>
          <w:szCs w:val="24"/>
          <w:lang w:val="lt-LT"/>
        </w:rPr>
        <w:t>ė</w:t>
      </w:r>
      <w:r w:rsidRPr="0060742E">
        <w:rPr>
          <w:sz w:val="24"/>
          <w:szCs w:val="24"/>
          <w:lang w:val="lt-LT"/>
        </w:rPr>
        <w:t>jim</w:t>
      </w:r>
      <w:r>
        <w:rPr>
          <w:sz w:val="24"/>
          <w:szCs w:val="24"/>
          <w:lang w:val="lt-LT"/>
        </w:rPr>
        <w:t xml:space="preserve">ą; </w:t>
      </w:r>
      <w:r w:rsidRPr="0060742E">
        <w:rPr>
          <w:sz w:val="24"/>
          <w:szCs w:val="24"/>
          <w:lang w:val="lt-LT"/>
        </w:rPr>
        <w:t>b) darbo užmokesčio palaikymo subsidijas konkre</w:t>
      </w:r>
      <w:r>
        <w:rPr>
          <w:sz w:val="24"/>
          <w:szCs w:val="24"/>
          <w:lang w:val="lt-LT"/>
        </w:rPr>
        <w:t>č</w:t>
      </w:r>
      <w:r w:rsidRPr="0060742E">
        <w:rPr>
          <w:sz w:val="24"/>
          <w:szCs w:val="24"/>
          <w:lang w:val="lt-LT"/>
        </w:rPr>
        <w:t>ius užsakymus turin</w:t>
      </w:r>
      <w:r>
        <w:rPr>
          <w:sz w:val="24"/>
          <w:szCs w:val="24"/>
          <w:lang w:val="lt-LT"/>
        </w:rPr>
        <w:t>č</w:t>
      </w:r>
      <w:r w:rsidRPr="0060742E">
        <w:rPr>
          <w:sz w:val="24"/>
          <w:szCs w:val="24"/>
          <w:lang w:val="lt-LT"/>
        </w:rPr>
        <w:t>ioms</w:t>
      </w:r>
      <w:r>
        <w:rPr>
          <w:sz w:val="24"/>
          <w:szCs w:val="24"/>
          <w:lang w:val="lt-LT"/>
        </w:rPr>
        <w:t xml:space="preserve"> </w:t>
      </w:r>
      <w:r w:rsidRPr="0060742E">
        <w:rPr>
          <w:rFonts w:ascii="TimesNewRoman" w:hAnsi="TimesNewRoman" w:cs="TimesNewRoman"/>
          <w:sz w:val="24"/>
          <w:szCs w:val="24"/>
          <w:lang w:val="lt-LT"/>
        </w:rPr>
        <w:t>į</w:t>
      </w:r>
      <w:r w:rsidRPr="0060742E">
        <w:rPr>
          <w:sz w:val="24"/>
          <w:szCs w:val="24"/>
          <w:lang w:val="lt-LT"/>
        </w:rPr>
        <w:t>monėms</w:t>
      </w:r>
      <w:r w:rsidRPr="0060742E">
        <w:rPr>
          <w:sz w:val="24"/>
          <w:szCs w:val="24"/>
          <w:lang w:val="lt-LT"/>
        </w:rPr>
        <w:t>.</w:t>
      </w:r>
    </w:p>
    <w:p w:rsidR="00F05288" w:rsidRPr="0060742E" w:rsidRDefault="00F05288" w:rsidP="00F05288">
      <w:pPr>
        <w:autoSpaceDE w:val="0"/>
        <w:autoSpaceDN w:val="0"/>
        <w:adjustRightInd w:val="0"/>
        <w:rPr>
          <w:sz w:val="24"/>
          <w:szCs w:val="24"/>
          <w:lang w:val="lt-LT"/>
        </w:rPr>
      </w:pPr>
      <w:r w:rsidRPr="0060742E">
        <w:rPr>
          <w:i/>
          <w:iCs/>
          <w:sz w:val="24"/>
          <w:szCs w:val="24"/>
          <w:lang w:val="lt-LT"/>
        </w:rPr>
        <w:t>Nedirban</w:t>
      </w:r>
      <w:r>
        <w:rPr>
          <w:i/>
          <w:iCs/>
          <w:sz w:val="24"/>
          <w:szCs w:val="24"/>
          <w:lang w:val="lt-LT"/>
        </w:rPr>
        <w:t>čių</w:t>
      </w:r>
      <w:r w:rsidRPr="0060742E">
        <w:rPr>
          <w:rFonts w:ascii="TimesNewRoman" w:hAnsi="TimesNewRoman" w:cs="TimesNewRoman"/>
          <w:sz w:val="24"/>
          <w:szCs w:val="24"/>
          <w:lang w:val="lt-LT"/>
        </w:rPr>
        <w:t xml:space="preserve"> </w:t>
      </w:r>
      <w:r w:rsidRPr="0060742E">
        <w:rPr>
          <w:i/>
          <w:iCs/>
          <w:sz w:val="24"/>
          <w:szCs w:val="24"/>
          <w:lang w:val="lt-LT"/>
        </w:rPr>
        <w:t>asmen</w:t>
      </w:r>
      <w:r>
        <w:rPr>
          <w:i/>
          <w:iCs/>
          <w:sz w:val="24"/>
          <w:szCs w:val="24"/>
          <w:lang w:val="lt-LT"/>
        </w:rPr>
        <w:t>ų</w:t>
      </w:r>
      <w:r w:rsidRPr="0060742E">
        <w:rPr>
          <w:rFonts w:ascii="TimesNewRoman" w:hAnsi="TimesNewRoman" w:cs="TimesNewRoman"/>
          <w:sz w:val="24"/>
          <w:szCs w:val="24"/>
          <w:lang w:val="lt-LT"/>
        </w:rPr>
        <w:t xml:space="preserve"> </w:t>
      </w:r>
      <w:r w:rsidRPr="0060742E">
        <w:rPr>
          <w:i/>
          <w:iCs/>
          <w:sz w:val="24"/>
          <w:szCs w:val="24"/>
          <w:lang w:val="lt-LT"/>
        </w:rPr>
        <w:t>(</w:t>
      </w:r>
      <w:proofErr w:type="spellStart"/>
      <w:r w:rsidRPr="0060742E">
        <w:rPr>
          <w:i/>
          <w:iCs/>
          <w:sz w:val="24"/>
          <w:szCs w:val="24"/>
          <w:lang w:val="lt-LT"/>
        </w:rPr>
        <w:t>re)integracij</w:t>
      </w:r>
      <w:r w:rsidRPr="0060742E">
        <w:rPr>
          <w:rFonts w:ascii="TimesNewRoman" w:hAnsi="TimesNewRoman" w:cs="TimesNewRoman"/>
          <w:sz w:val="24"/>
          <w:szCs w:val="24"/>
          <w:lang w:val="lt-LT"/>
        </w:rPr>
        <w:t>a</w:t>
      </w:r>
      <w:proofErr w:type="spellEnd"/>
      <w:r w:rsidRPr="0060742E">
        <w:rPr>
          <w:rFonts w:ascii="TimesNewRoman" w:hAnsi="TimesNewRoman" w:cs="TimesNewRoman"/>
          <w:sz w:val="24"/>
          <w:szCs w:val="24"/>
          <w:lang w:val="lt-LT"/>
        </w:rPr>
        <w:t xml:space="preserve"> </w:t>
      </w:r>
      <w:r>
        <w:rPr>
          <w:rFonts w:ascii="TimesNewRoman" w:hAnsi="TimesNewRoman" w:cs="TimesNewRoman"/>
          <w:sz w:val="24"/>
          <w:szCs w:val="24"/>
          <w:lang w:val="lt-LT"/>
        </w:rPr>
        <w:t>į</w:t>
      </w:r>
      <w:r w:rsidRPr="0060742E">
        <w:rPr>
          <w:rFonts w:ascii="TimesNewRoman" w:hAnsi="TimesNewRoman" w:cs="TimesNewRoman"/>
          <w:sz w:val="24"/>
          <w:szCs w:val="24"/>
          <w:lang w:val="lt-LT"/>
        </w:rPr>
        <w:t xml:space="preserve"> </w:t>
      </w:r>
      <w:r w:rsidRPr="0060742E">
        <w:rPr>
          <w:i/>
          <w:iCs/>
          <w:sz w:val="24"/>
          <w:szCs w:val="24"/>
          <w:lang w:val="lt-LT"/>
        </w:rPr>
        <w:t>darbo rink</w:t>
      </w:r>
      <w:r>
        <w:rPr>
          <w:i/>
          <w:iCs/>
          <w:sz w:val="24"/>
          <w:szCs w:val="24"/>
          <w:lang w:val="lt-LT"/>
        </w:rPr>
        <w:t>ą</w:t>
      </w:r>
      <w:r w:rsidRPr="0060742E">
        <w:rPr>
          <w:sz w:val="24"/>
          <w:szCs w:val="24"/>
          <w:lang w:val="lt-LT"/>
        </w:rPr>
        <w:t>. Kadangi darbo jėgos pasiūla</w:t>
      </w:r>
    </w:p>
    <w:p w:rsidR="00F05288" w:rsidRPr="0060742E" w:rsidRDefault="00F05288" w:rsidP="00F05288">
      <w:pPr>
        <w:autoSpaceDE w:val="0"/>
        <w:autoSpaceDN w:val="0"/>
        <w:adjustRightInd w:val="0"/>
        <w:rPr>
          <w:rFonts w:ascii="TimesNewRoman" w:hAnsi="TimesNewRoman" w:cs="TimesNewRoman"/>
          <w:sz w:val="24"/>
          <w:szCs w:val="24"/>
          <w:lang w:val="lt-LT"/>
        </w:rPr>
      </w:pPr>
      <w:r w:rsidRPr="0060742E">
        <w:rPr>
          <w:sz w:val="24"/>
          <w:szCs w:val="24"/>
          <w:lang w:val="lt-LT"/>
        </w:rPr>
        <w:t>žymiai viršija paklausą, integracijos priemon</w:t>
      </w:r>
      <w:r>
        <w:rPr>
          <w:sz w:val="24"/>
          <w:szCs w:val="24"/>
          <w:lang w:val="lt-LT"/>
        </w:rPr>
        <w:t>ė</w:t>
      </w:r>
      <w:r w:rsidRPr="0060742E">
        <w:rPr>
          <w:sz w:val="24"/>
          <w:szCs w:val="24"/>
          <w:lang w:val="lt-LT"/>
        </w:rPr>
        <w:t>s tur</w:t>
      </w:r>
      <w:r>
        <w:rPr>
          <w:sz w:val="24"/>
          <w:szCs w:val="24"/>
          <w:lang w:val="lt-LT"/>
        </w:rPr>
        <w:t>ė</w:t>
      </w:r>
      <w:r w:rsidRPr="0060742E">
        <w:rPr>
          <w:sz w:val="24"/>
          <w:szCs w:val="24"/>
          <w:lang w:val="lt-LT"/>
        </w:rPr>
        <w:t>t</w:t>
      </w:r>
      <w:r>
        <w:rPr>
          <w:rFonts w:ascii="TimesNewRoman" w:hAnsi="TimesNewRoman" w:cs="TimesNewRoman"/>
          <w:sz w:val="24"/>
          <w:szCs w:val="24"/>
          <w:lang w:val="lt-LT"/>
        </w:rPr>
        <w:t>ų</w:t>
      </w:r>
      <w:r w:rsidRPr="0060742E">
        <w:rPr>
          <w:rFonts w:ascii="TimesNewRoman" w:hAnsi="TimesNewRoman" w:cs="TimesNewRoman"/>
          <w:sz w:val="24"/>
          <w:szCs w:val="24"/>
          <w:lang w:val="lt-LT"/>
        </w:rPr>
        <w:t xml:space="preserve"> </w:t>
      </w:r>
      <w:r w:rsidRPr="0060742E">
        <w:rPr>
          <w:sz w:val="24"/>
          <w:szCs w:val="24"/>
          <w:lang w:val="lt-LT"/>
        </w:rPr>
        <w:t xml:space="preserve">orientuotis </w:t>
      </w:r>
      <w:r>
        <w:rPr>
          <w:sz w:val="24"/>
          <w:szCs w:val="24"/>
          <w:lang w:val="lt-LT"/>
        </w:rPr>
        <w:t xml:space="preserve"> į </w:t>
      </w:r>
      <w:r w:rsidRPr="0060742E">
        <w:rPr>
          <w:rFonts w:ascii="TimesNewRoman" w:hAnsi="TimesNewRoman" w:cs="TimesNewRoman"/>
          <w:sz w:val="24"/>
          <w:szCs w:val="24"/>
          <w:lang w:val="lt-LT"/>
        </w:rPr>
        <w:t xml:space="preserve"> </w:t>
      </w:r>
      <w:r w:rsidRPr="0060742E">
        <w:rPr>
          <w:sz w:val="24"/>
          <w:szCs w:val="24"/>
          <w:lang w:val="lt-LT"/>
        </w:rPr>
        <w:t>ilgalaik</w:t>
      </w:r>
      <w:r>
        <w:rPr>
          <w:sz w:val="24"/>
          <w:szCs w:val="24"/>
          <w:lang w:val="lt-LT"/>
        </w:rPr>
        <w:t xml:space="preserve">į </w:t>
      </w:r>
    </w:p>
    <w:p w:rsidR="00F05288" w:rsidRDefault="00F05288" w:rsidP="00F05288">
      <w:pPr>
        <w:autoSpaceDE w:val="0"/>
        <w:autoSpaceDN w:val="0"/>
        <w:adjustRightInd w:val="0"/>
        <w:rPr>
          <w:sz w:val="24"/>
          <w:szCs w:val="24"/>
          <w:lang w:val="lt-LT"/>
        </w:rPr>
      </w:pPr>
      <w:r w:rsidRPr="0060742E">
        <w:rPr>
          <w:sz w:val="24"/>
          <w:szCs w:val="24"/>
          <w:lang w:val="lt-LT"/>
        </w:rPr>
        <w:t>asmen</w:t>
      </w:r>
      <w:r>
        <w:rPr>
          <w:sz w:val="24"/>
          <w:szCs w:val="24"/>
          <w:lang w:val="lt-LT"/>
        </w:rPr>
        <w:t>ų</w:t>
      </w:r>
      <w:r w:rsidRPr="0060742E">
        <w:rPr>
          <w:rFonts w:ascii="TimesNewRoman" w:hAnsi="TimesNewRoman" w:cs="TimesNewRoman"/>
          <w:sz w:val="24"/>
          <w:szCs w:val="24"/>
          <w:lang w:val="lt-LT"/>
        </w:rPr>
        <w:t xml:space="preserve"> </w:t>
      </w:r>
      <w:r>
        <w:rPr>
          <w:rFonts w:ascii="TimesNewRoman" w:hAnsi="TimesNewRoman" w:cs="TimesNewRoman"/>
          <w:sz w:val="24"/>
          <w:szCs w:val="24"/>
          <w:lang w:val="lt-LT"/>
        </w:rPr>
        <w:t>į</w:t>
      </w:r>
      <w:r w:rsidRPr="0060742E">
        <w:rPr>
          <w:sz w:val="24"/>
          <w:szCs w:val="24"/>
          <w:lang w:val="lt-LT"/>
        </w:rPr>
        <w:t>darbinim</w:t>
      </w:r>
      <w:r>
        <w:rPr>
          <w:sz w:val="24"/>
          <w:szCs w:val="24"/>
          <w:lang w:val="lt-LT"/>
        </w:rPr>
        <w:t xml:space="preserve">ą. Šiuo laikotarpiu rekomenduojama: </w:t>
      </w:r>
    </w:p>
    <w:p w:rsidR="00F05288" w:rsidRDefault="00F05288" w:rsidP="00F05288">
      <w:pPr>
        <w:numPr>
          <w:ilvl w:val="0"/>
          <w:numId w:val="3"/>
        </w:numPr>
        <w:autoSpaceDE w:val="0"/>
        <w:autoSpaceDN w:val="0"/>
        <w:adjustRightInd w:val="0"/>
        <w:rPr>
          <w:sz w:val="24"/>
          <w:szCs w:val="24"/>
          <w:lang w:val="lt-LT"/>
        </w:rPr>
      </w:pPr>
      <w:r>
        <w:rPr>
          <w:sz w:val="24"/>
          <w:szCs w:val="24"/>
          <w:lang w:val="lt-LT"/>
        </w:rPr>
        <w:t xml:space="preserve">Plėtoti viešuosius darbus. Plėtojant viešuosius darbus prasminga būtų įtraukti ir nevyriausybines organizacijas,  kurios galėtų ne tik įtraukti, bet ir įdarbinti aukštąjį išsilavinimą turinčių bedarbius </w:t>
      </w:r>
    </w:p>
    <w:p w:rsidR="00F05288" w:rsidRDefault="00F05288" w:rsidP="00F05288">
      <w:pPr>
        <w:numPr>
          <w:ilvl w:val="0"/>
          <w:numId w:val="3"/>
        </w:numPr>
        <w:autoSpaceDE w:val="0"/>
        <w:autoSpaceDN w:val="0"/>
        <w:adjustRightInd w:val="0"/>
        <w:rPr>
          <w:sz w:val="24"/>
          <w:szCs w:val="24"/>
          <w:lang w:val="lt-LT"/>
        </w:rPr>
      </w:pPr>
      <w:r>
        <w:rPr>
          <w:sz w:val="24"/>
          <w:szCs w:val="24"/>
          <w:lang w:val="lt-LT"/>
        </w:rPr>
        <w:t>Profesinį</w:t>
      </w:r>
      <w:r w:rsidRPr="00615EAC">
        <w:rPr>
          <w:sz w:val="24"/>
          <w:szCs w:val="24"/>
          <w:lang w:val="lt-LT"/>
        </w:rPr>
        <w:t xml:space="preserve"> mokym</w:t>
      </w:r>
      <w:r>
        <w:rPr>
          <w:sz w:val="24"/>
          <w:szCs w:val="24"/>
          <w:lang w:val="lt-LT"/>
        </w:rPr>
        <w:t>ą</w:t>
      </w:r>
      <w:r w:rsidRPr="00615EAC">
        <w:rPr>
          <w:sz w:val="24"/>
          <w:szCs w:val="24"/>
          <w:lang w:val="lt-LT"/>
        </w:rPr>
        <w:t xml:space="preserve"> </w:t>
      </w:r>
      <w:r>
        <w:rPr>
          <w:sz w:val="24"/>
          <w:szCs w:val="24"/>
          <w:lang w:val="lt-LT"/>
        </w:rPr>
        <w:t xml:space="preserve">vykdyti </w:t>
      </w:r>
      <w:r w:rsidRPr="00615EAC">
        <w:rPr>
          <w:sz w:val="24"/>
          <w:szCs w:val="24"/>
          <w:lang w:val="lt-LT"/>
        </w:rPr>
        <w:t>žemiausio konkurencingumo darbo rinkoje</w:t>
      </w:r>
      <w:r>
        <w:rPr>
          <w:sz w:val="24"/>
          <w:szCs w:val="24"/>
          <w:lang w:val="lt-LT"/>
        </w:rPr>
        <w:t xml:space="preserve">, t.y., </w:t>
      </w:r>
      <w:r w:rsidRPr="00615EAC">
        <w:rPr>
          <w:sz w:val="24"/>
          <w:szCs w:val="24"/>
          <w:lang w:val="lt-LT"/>
        </w:rPr>
        <w:t xml:space="preserve"> jaunimui iš nepasiturin</w:t>
      </w:r>
      <w:r>
        <w:rPr>
          <w:sz w:val="24"/>
          <w:szCs w:val="24"/>
          <w:lang w:val="lt-LT"/>
        </w:rPr>
        <w:t>čių</w:t>
      </w:r>
      <w:r w:rsidRPr="00615EAC">
        <w:rPr>
          <w:rFonts w:ascii="TimesNewRoman" w:hAnsi="TimesNewRoman" w:cs="TimesNewRoman"/>
          <w:sz w:val="24"/>
          <w:szCs w:val="24"/>
          <w:lang w:val="lt-LT"/>
        </w:rPr>
        <w:t xml:space="preserve"> </w:t>
      </w:r>
      <w:r w:rsidRPr="00615EAC">
        <w:rPr>
          <w:sz w:val="24"/>
          <w:szCs w:val="24"/>
          <w:lang w:val="lt-LT"/>
        </w:rPr>
        <w:t>šeim</w:t>
      </w:r>
      <w:r>
        <w:rPr>
          <w:sz w:val="24"/>
          <w:szCs w:val="24"/>
          <w:lang w:val="lt-LT"/>
        </w:rPr>
        <w:t>ų</w:t>
      </w:r>
      <w:r w:rsidRPr="00615EAC">
        <w:rPr>
          <w:sz w:val="24"/>
          <w:szCs w:val="24"/>
          <w:lang w:val="lt-LT"/>
        </w:rPr>
        <w:t xml:space="preserve">, </w:t>
      </w:r>
      <w:proofErr w:type="spellStart"/>
      <w:r w:rsidRPr="00615EAC">
        <w:rPr>
          <w:sz w:val="24"/>
          <w:szCs w:val="24"/>
          <w:lang w:val="lt-LT"/>
        </w:rPr>
        <w:t>ne</w:t>
      </w:r>
      <w:r w:rsidRPr="00615EAC">
        <w:rPr>
          <w:rFonts w:ascii="TimesNewRoman" w:hAnsi="TimesNewRoman" w:cs="TimesNewRoman"/>
          <w:sz w:val="24"/>
          <w:szCs w:val="24"/>
          <w:lang w:val="lt-LT"/>
        </w:rPr>
        <w:t>i</w:t>
      </w:r>
      <w:r w:rsidRPr="00615EAC">
        <w:rPr>
          <w:sz w:val="24"/>
          <w:szCs w:val="24"/>
          <w:lang w:val="lt-LT"/>
        </w:rPr>
        <w:t>galiesiems</w:t>
      </w:r>
      <w:proofErr w:type="spellEnd"/>
      <w:r w:rsidRPr="00615EAC">
        <w:rPr>
          <w:sz w:val="24"/>
          <w:szCs w:val="24"/>
          <w:lang w:val="lt-LT"/>
        </w:rPr>
        <w:t xml:space="preserve"> ir </w:t>
      </w:r>
      <w:r>
        <w:rPr>
          <w:sz w:val="24"/>
          <w:szCs w:val="24"/>
          <w:lang w:val="lt-LT"/>
        </w:rPr>
        <w:t>kt. žmonėms</w:t>
      </w:r>
    </w:p>
    <w:p w:rsidR="00F05288" w:rsidRPr="002C719B" w:rsidRDefault="00F05288" w:rsidP="00F05288">
      <w:pPr>
        <w:numPr>
          <w:ilvl w:val="0"/>
          <w:numId w:val="3"/>
        </w:numPr>
        <w:autoSpaceDE w:val="0"/>
        <w:autoSpaceDN w:val="0"/>
        <w:adjustRightInd w:val="0"/>
        <w:rPr>
          <w:sz w:val="24"/>
          <w:szCs w:val="24"/>
          <w:lang w:val="lt-LT"/>
        </w:rPr>
      </w:pPr>
      <w:r>
        <w:rPr>
          <w:sz w:val="24"/>
          <w:szCs w:val="24"/>
          <w:lang w:val="lt-LT"/>
        </w:rPr>
        <w:t>S</w:t>
      </w:r>
      <w:r w:rsidRPr="002C719B">
        <w:rPr>
          <w:sz w:val="24"/>
          <w:szCs w:val="24"/>
          <w:lang w:val="lt-LT"/>
        </w:rPr>
        <w:t>ubsidijuo</w:t>
      </w:r>
      <w:r>
        <w:rPr>
          <w:sz w:val="24"/>
          <w:szCs w:val="24"/>
          <w:lang w:val="lt-LT"/>
        </w:rPr>
        <w:t>ti žmonių, patiriančių socialinę riziką</w:t>
      </w:r>
      <w:r w:rsidRPr="002C719B">
        <w:rPr>
          <w:sz w:val="24"/>
          <w:szCs w:val="24"/>
          <w:lang w:val="lt-LT"/>
        </w:rPr>
        <w:t>, (daugiavaik</w:t>
      </w:r>
      <w:r>
        <w:rPr>
          <w:sz w:val="24"/>
          <w:szCs w:val="24"/>
          <w:lang w:val="lt-LT"/>
        </w:rPr>
        <w:t>ių</w:t>
      </w:r>
      <w:r w:rsidRPr="002C719B">
        <w:rPr>
          <w:rFonts w:ascii="TimesNewRoman" w:hAnsi="TimesNewRoman" w:cs="TimesNewRoman"/>
          <w:sz w:val="24"/>
          <w:szCs w:val="24"/>
          <w:lang w:val="lt-LT"/>
        </w:rPr>
        <w:t xml:space="preserve"> </w:t>
      </w:r>
      <w:r w:rsidRPr="002C719B">
        <w:rPr>
          <w:sz w:val="24"/>
          <w:szCs w:val="24"/>
          <w:lang w:val="lt-LT"/>
        </w:rPr>
        <w:t>šeim</w:t>
      </w:r>
      <w:r>
        <w:rPr>
          <w:sz w:val="24"/>
          <w:szCs w:val="24"/>
          <w:lang w:val="lt-LT"/>
        </w:rPr>
        <w:t xml:space="preserve">ų, žmonių su negalia, ilgalaikių bedarbių ir kt. ) užimtumą ir įdarbinimą. </w:t>
      </w:r>
    </w:p>
    <w:p w:rsidR="00F05288" w:rsidRPr="001E303C" w:rsidRDefault="00F05288" w:rsidP="00F05288">
      <w:pPr>
        <w:autoSpaceDE w:val="0"/>
        <w:autoSpaceDN w:val="0"/>
        <w:adjustRightInd w:val="0"/>
        <w:rPr>
          <w:sz w:val="24"/>
          <w:szCs w:val="24"/>
          <w:lang w:val="lt-LT"/>
        </w:rPr>
      </w:pPr>
      <w:r>
        <w:rPr>
          <w:rFonts w:ascii="Symbol" w:hAnsi="Symbol" w:cs="Symbol"/>
          <w:sz w:val="22"/>
          <w:szCs w:val="22"/>
          <w:lang w:val="lt-LT"/>
        </w:rPr>
        <w:t></w:t>
      </w:r>
      <w:r w:rsidRPr="001E303C">
        <w:rPr>
          <w:sz w:val="24"/>
          <w:szCs w:val="24"/>
          <w:lang w:val="lt-LT"/>
        </w:rPr>
        <w:t>Siekiant apsaugoti labiausiai pažeidžiamas gyventoj</w:t>
      </w:r>
      <w:r>
        <w:rPr>
          <w:sz w:val="24"/>
          <w:szCs w:val="24"/>
          <w:lang w:val="lt-LT"/>
        </w:rPr>
        <w:t>ų</w:t>
      </w:r>
      <w:r w:rsidRPr="001E303C">
        <w:rPr>
          <w:rFonts w:ascii="TimesNewRoman" w:hAnsi="TimesNewRoman" w:cs="TimesNewRoman"/>
          <w:sz w:val="24"/>
          <w:szCs w:val="24"/>
          <w:lang w:val="lt-LT"/>
        </w:rPr>
        <w:t xml:space="preserve"> </w:t>
      </w:r>
      <w:r w:rsidRPr="001E303C">
        <w:rPr>
          <w:sz w:val="24"/>
          <w:szCs w:val="24"/>
          <w:lang w:val="lt-LT"/>
        </w:rPr>
        <w:t xml:space="preserve">grupes nuo patekimo </w:t>
      </w:r>
      <w:r w:rsidRPr="001E303C">
        <w:rPr>
          <w:rFonts w:ascii="TimesNewRoman" w:hAnsi="TimesNewRoman" w:cs="TimesNewRoman"/>
          <w:sz w:val="24"/>
          <w:szCs w:val="24"/>
          <w:lang w:val="lt-LT"/>
        </w:rPr>
        <w:t xml:space="preserve">i </w:t>
      </w:r>
      <w:r w:rsidRPr="001E303C">
        <w:rPr>
          <w:sz w:val="24"/>
          <w:szCs w:val="24"/>
          <w:lang w:val="lt-LT"/>
        </w:rPr>
        <w:t>skurd</w:t>
      </w:r>
      <w:r>
        <w:rPr>
          <w:sz w:val="24"/>
          <w:szCs w:val="24"/>
          <w:lang w:val="lt-LT"/>
        </w:rPr>
        <w:t>ą</w:t>
      </w:r>
      <w:r w:rsidRPr="001E303C">
        <w:rPr>
          <w:sz w:val="24"/>
          <w:szCs w:val="24"/>
          <w:lang w:val="lt-LT"/>
        </w:rPr>
        <w:t>,</w:t>
      </w:r>
    </w:p>
    <w:p w:rsidR="00914A46" w:rsidRDefault="00914A46"/>
    <w:sectPr w:rsidR="00914A4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85" w:rsidRDefault="007D1385" w:rsidP="00F05288">
      <w:r>
        <w:separator/>
      </w:r>
    </w:p>
  </w:endnote>
  <w:endnote w:type="continuationSeparator" w:id="0">
    <w:p w:rsidR="007D1385" w:rsidRDefault="007D1385" w:rsidP="00F0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85" w:rsidRDefault="007D1385" w:rsidP="00F05288">
      <w:r>
        <w:separator/>
      </w:r>
    </w:p>
  </w:footnote>
  <w:footnote w:type="continuationSeparator" w:id="0">
    <w:p w:rsidR="007D1385" w:rsidRDefault="007D1385" w:rsidP="00F05288">
      <w:r>
        <w:continuationSeparator/>
      </w:r>
    </w:p>
  </w:footnote>
  <w:footnote w:id="1">
    <w:p w:rsidR="00F05288" w:rsidRDefault="00F05288" w:rsidP="00F05288">
      <w:pPr>
        <w:pStyle w:val="Puslapioinaostekstas"/>
      </w:pPr>
      <w:r>
        <w:rPr>
          <w:rStyle w:val="Puslapioinaosnuoroda"/>
        </w:rPr>
        <w:footnoteRef/>
      </w:r>
      <w:r w:rsidRPr="00945932">
        <w:rPr>
          <w:color w:val="333333"/>
          <w:sz w:val="16"/>
          <w:szCs w:val="16"/>
          <w:lang w:val="lt-LT"/>
        </w:rPr>
        <w:t xml:space="preserve">Skirtingos sudėties namų ūkių </w:t>
      </w:r>
      <w:proofErr w:type="spellStart"/>
      <w:r w:rsidRPr="00945932">
        <w:rPr>
          <w:color w:val="333333"/>
          <w:sz w:val="16"/>
          <w:szCs w:val="16"/>
          <w:lang w:val="lt-LT"/>
        </w:rPr>
        <w:t>palyginamu</w:t>
      </w:r>
      <w:r>
        <w:rPr>
          <w:color w:val="333333"/>
          <w:sz w:val="16"/>
          <w:szCs w:val="16"/>
          <w:lang w:val="lt-LT"/>
        </w:rPr>
        <w:t>i</w:t>
      </w:r>
      <w:proofErr w:type="spellEnd"/>
      <w:r>
        <w:rPr>
          <w:color w:val="333333"/>
          <w:sz w:val="16"/>
          <w:szCs w:val="16"/>
          <w:lang w:val="lt-LT"/>
        </w:rPr>
        <w:t xml:space="preserve"> </w:t>
      </w:r>
      <w:r w:rsidRPr="00945932">
        <w:rPr>
          <w:color w:val="333333"/>
          <w:sz w:val="16"/>
          <w:szCs w:val="16"/>
          <w:lang w:val="lt-LT"/>
        </w:rPr>
        <w:t>naudojama vadinamoji ekvivalentinė skalė, kurioje pirmam namų ūkio nariui sutei</w:t>
      </w:r>
      <w:r w:rsidRPr="00945932">
        <w:rPr>
          <w:color w:val="333333"/>
          <w:sz w:val="16"/>
          <w:szCs w:val="16"/>
          <w:lang w:val="lt-LT"/>
        </w:rPr>
        <w:softHyphen/>
        <w:t xml:space="preserve">kiamas svoris 1, kiekvienam paskesniam suaugusiajam – 0,5, o kiekvienam vaikui iki 14 metų amžiaus – 0,3. Sudėjus visiems namų ūkio nariams suteiktus svorius gaunamas namų ūkio ekvivalentinis dydis. Pritaikius šią skalę vieno asmens namų ūkio ekvivalentinis dydis lygus 1, o 4 asmenų namų ūkio su dviem vaikais iki 14 m. amžiaus ekvivalentinis dydis – 2,1 (1+0,5+0,3+0,3). </w:t>
      </w:r>
      <w:r w:rsidRPr="00945932">
        <w:rPr>
          <w:lang w:val="lt-LT"/>
        </w:rPr>
        <w:t xml:space="preserve"> </w:t>
      </w:r>
    </w:p>
  </w:footnote>
  <w:footnote w:id="2">
    <w:p w:rsidR="00F05288" w:rsidRDefault="00F05288" w:rsidP="00F05288">
      <w:pPr>
        <w:pStyle w:val="Puslapioinaostekstas"/>
      </w:pPr>
      <w:r>
        <w:rPr>
          <w:rStyle w:val="Puslapioinaosnuoroda"/>
        </w:rPr>
        <w:footnoteRef/>
      </w:r>
      <w:r>
        <w:rPr>
          <w:rStyle w:val="apple-style-span"/>
          <w:color w:val="333333"/>
          <w:sz w:val="16"/>
          <w:szCs w:val="16"/>
          <w:lang w:val="lt-LT"/>
        </w:rPr>
        <w:t>P</w:t>
      </w:r>
      <w:r w:rsidRPr="00EC0CD8">
        <w:rPr>
          <w:rStyle w:val="apple-style-span"/>
          <w:color w:val="333333"/>
          <w:sz w:val="16"/>
          <w:szCs w:val="16"/>
          <w:lang w:val="lt-LT"/>
        </w:rPr>
        <w:t>iniginių disponuojamųjų pajamų mediana asmeniui yra lygi piniginėms disponuojamosioms pajamoms asmens, esančio pajamų didėjimo tvarka išdėliotos asmenų eilutės viduryje.</w:t>
      </w:r>
      <w:r w:rsidRPr="00EC0CD8">
        <w:rPr>
          <w:sz w:val="16"/>
          <w:szCs w:val="16"/>
          <w:lang w:val="lt-LT"/>
        </w:rPr>
        <w:t xml:space="preserve"> </w:t>
      </w:r>
    </w:p>
  </w:footnote>
  <w:footnote w:id="3">
    <w:p w:rsidR="00F05288" w:rsidRPr="0060742E" w:rsidRDefault="00F05288" w:rsidP="00F05288">
      <w:pPr>
        <w:autoSpaceDE w:val="0"/>
        <w:autoSpaceDN w:val="0"/>
        <w:adjustRightInd w:val="0"/>
        <w:rPr>
          <w:sz w:val="18"/>
          <w:szCs w:val="18"/>
          <w:lang w:val="pt-BR"/>
        </w:rPr>
      </w:pPr>
      <w:r>
        <w:rPr>
          <w:rStyle w:val="Puslapioinaosnuoroda"/>
        </w:rPr>
        <w:footnoteRef/>
      </w:r>
      <w:r w:rsidRPr="002B1907">
        <w:rPr>
          <w:lang w:val="lt-LT"/>
        </w:rPr>
        <w:t xml:space="preserve"> </w:t>
      </w:r>
      <w:r w:rsidRPr="0060742E">
        <w:rPr>
          <w:sz w:val="18"/>
          <w:szCs w:val="18"/>
          <w:lang w:val="lt-LT"/>
        </w:rPr>
        <w:t>E</w:t>
      </w:r>
      <w:r w:rsidRPr="0060742E">
        <w:rPr>
          <w:b/>
          <w:bCs/>
          <w:sz w:val="18"/>
          <w:szCs w:val="18"/>
          <w:lang w:val="lt-LT"/>
        </w:rPr>
        <w:t>konominės krizės ilgalaikių</w:t>
      </w:r>
      <w:r w:rsidRPr="0060742E">
        <w:rPr>
          <w:sz w:val="18"/>
          <w:szCs w:val="18"/>
          <w:lang w:val="lt-LT"/>
        </w:rPr>
        <w:t xml:space="preserve"> </w:t>
      </w:r>
      <w:r w:rsidRPr="0060742E">
        <w:rPr>
          <w:b/>
          <w:bCs/>
          <w:sz w:val="18"/>
          <w:szCs w:val="18"/>
          <w:lang w:val="lt-LT"/>
        </w:rPr>
        <w:t>pasekmių</w:t>
      </w:r>
      <w:r w:rsidRPr="0060742E">
        <w:rPr>
          <w:sz w:val="18"/>
          <w:szCs w:val="18"/>
          <w:lang w:val="lt-LT"/>
        </w:rPr>
        <w:t xml:space="preserve"> </w:t>
      </w:r>
      <w:r w:rsidRPr="0060742E">
        <w:rPr>
          <w:b/>
          <w:bCs/>
          <w:sz w:val="18"/>
          <w:szCs w:val="18"/>
          <w:lang w:val="lt-LT"/>
        </w:rPr>
        <w:t xml:space="preserve">socialinės atskirties situacijai Lietuvoje vertinimas. </w:t>
      </w:r>
      <w:r w:rsidRPr="0060742E">
        <w:rPr>
          <w:b/>
          <w:bCs/>
          <w:sz w:val="18"/>
          <w:szCs w:val="18"/>
          <w:lang w:val="pt-BR"/>
        </w:rPr>
        <w:t xml:space="preserve">Vertinimo ataskaita. Vilnius, 2009 </w:t>
      </w:r>
      <w:r w:rsidRPr="0060742E">
        <w:rPr>
          <w:sz w:val="18"/>
          <w:szCs w:val="18"/>
          <w:lang w:val="pt-BR"/>
        </w:rPr>
        <w:t>EUROPOS KOMISIJOS</w:t>
      </w:r>
      <w:r>
        <w:rPr>
          <w:sz w:val="18"/>
          <w:szCs w:val="18"/>
          <w:lang w:val="pt-BR"/>
        </w:rPr>
        <w:t xml:space="preserve"> </w:t>
      </w:r>
      <w:r w:rsidRPr="0060742E">
        <w:rPr>
          <w:sz w:val="18"/>
          <w:szCs w:val="18"/>
          <w:lang w:val="pt-BR"/>
        </w:rPr>
        <w:t>ATSTOVYBĖ LIETUVOJE</w:t>
      </w:r>
    </w:p>
    <w:p w:rsidR="00F05288" w:rsidRDefault="00F05288" w:rsidP="00F05288">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6E7"/>
    <w:multiLevelType w:val="multilevel"/>
    <w:tmpl w:val="8144926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5A466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6B352491"/>
    <w:multiLevelType w:val="hybridMultilevel"/>
    <w:tmpl w:val="9A0E8A92"/>
    <w:lvl w:ilvl="0" w:tplc="DE72714E">
      <w:start w:val="1"/>
      <w:numFmt w:val="bullet"/>
      <w:lvlText w:val="•"/>
      <w:lvlJc w:val="left"/>
      <w:pPr>
        <w:tabs>
          <w:tab w:val="num" w:pos="720"/>
        </w:tabs>
        <w:ind w:left="720" w:hanging="360"/>
      </w:pPr>
      <w:rPr>
        <w:rFonts w:ascii="Times New Roman" w:hAnsi="Times New Roman" w:hint="default"/>
      </w:rPr>
    </w:lvl>
    <w:lvl w:ilvl="1" w:tplc="3F5409C6">
      <w:start w:val="170"/>
      <w:numFmt w:val="bullet"/>
      <w:lvlText w:val="–"/>
      <w:lvlJc w:val="left"/>
      <w:pPr>
        <w:tabs>
          <w:tab w:val="num" w:pos="1440"/>
        </w:tabs>
        <w:ind w:left="1440" w:hanging="360"/>
      </w:pPr>
      <w:rPr>
        <w:rFonts w:ascii="Times New Roman" w:hAnsi="Times New Roman" w:hint="default"/>
      </w:rPr>
    </w:lvl>
    <w:lvl w:ilvl="2" w:tplc="61D0BF9C">
      <w:start w:val="1"/>
      <w:numFmt w:val="bullet"/>
      <w:lvlText w:val="•"/>
      <w:lvlJc w:val="left"/>
      <w:pPr>
        <w:tabs>
          <w:tab w:val="num" w:pos="2160"/>
        </w:tabs>
        <w:ind w:left="2160" w:hanging="360"/>
      </w:pPr>
      <w:rPr>
        <w:rFonts w:ascii="Times New Roman" w:hAnsi="Times New Roman" w:hint="default"/>
      </w:rPr>
    </w:lvl>
    <w:lvl w:ilvl="3" w:tplc="7EB68D04" w:tentative="1">
      <w:start w:val="1"/>
      <w:numFmt w:val="bullet"/>
      <w:lvlText w:val="•"/>
      <w:lvlJc w:val="left"/>
      <w:pPr>
        <w:tabs>
          <w:tab w:val="num" w:pos="2880"/>
        </w:tabs>
        <w:ind w:left="2880" w:hanging="360"/>
      </w:pPr>
      <w:rPr>
        <w:rFonts w:ascii="Times New Roman" w:hAnsi="Times New Roman" w:hint="default"/>
      </w:rPr>
    </w:lvl>
    <w:lvl w:ilvl="4" w:tplc="737CEA9C" w:tentative="1">
      <w:start w:val="1"/>
      <w:numFmt w:val="bullet"/>
      <w:lvlText w:val="•"/>
      <w:lvlJc w:val="left"/>
      <w:pPr>
        <w:tabs>
          <w:tab w:val="num" w:pos="3600"/>
        </w:tabs>
        <w:ind w:left="3600" w:hanging="360"/>
      </w:pPr>
      <w:rPr>
        <w:rFonts w:ascii="Times New Roman" w:hAnsi="Times New Roman" w:hint="default"/>
      </w:rPr>
    </w:lvl>
    <w:lvl w:ilvl="5" w:tplc="1944ADD8" w:tentative="1">
      <w:start w:val="1"/>
      <w:numFmt w:val="bullet"/>
      <w:lvlText w:val="•"/>
      <w:lvlJc w:val="left"/>
      <w:pPr>
        <w:tabs>
          <w:tab w:val="num" w:pos="4320"/>
        </w:tabs>
        <w:ind w:left="4320" w:hanging="360"/>
      </w:pPr>
      <w:rPr>
        <w:rFonts w:ascii="Times New Roman" w:hAnsi="Times New Roman" w:hint="default"/>
      </w:rPr>
    </w:lvl>
    <w:lvl w:ilvl="6" w:tplc="E3E66D9C" w:tentative="1">
      <w:start w:val="1"/>
      <w:numFmt w:val="bullet"/>
      <w:lvlText w:val="•"/>
      <w:lvlJc w:val="left"/>
      <w:pPr>
        <w:tabs>
          <w:tab w:val="num" w:pos="5040"/>
        </w:tabs>
        <w:ind w:left="5040" w:hanging="360"/>
      </w:pPr>
      <w:rPr>
        <w:rFonts w:ascii="Times New Roman" w:hAnsi="Times New Roman" w:hint="default"/>
      </w:rPr>
    </w:lvl>
    <w:lvl w:ilvl="7" w:tplc="634CD2AA" w:tentative="1">
      <w:start w:val="1"/>
      <w:numFmt w:val="bullet"/>
      <w:lvlText w:val="•"/>
      <w:lvlJc w:val="left"/>
      <w:pPr>
        <w:tabs>
          <w:tab w:val="num" w:pos="5760"/>
        </w:tabs>
        <w:ind w:left="5760" w:hanging="360"/>
      </w:pPr>
      <w:rPr>
        <w:rFonts w:ascii="Times New Roman" w:hAnsi="Times New Roman" w:hint="default"/>
      </w:rPr>
    </w:lvl>
    <w:lvl w:ilvl="8" w:tplc="6854ECD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89"/>
    <w:rsid w:val="007D1385"/>
    <w:rsid w:val="00914A46"/>
    <w:rsid w:val="00EA0689"/>
    <w:rsid w:val="00F05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288"/>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F05288"/>
  </w:style>
  <w:style w:type="character" w:customStyle="1" w:styleId="PuslapioinaostekstasDiagrama">
    <w:name w:val="Puslapio išnašos tekstas Diagrama"/>
    <w:basedOn w:val="Numatytasispastraiposriftas"/>
    <w:link w:val="Puslapioinaostekstas"/>
    <w:uiPriority w:val="99"/>
    <w:semiHidden/>
    <w:rsid w:val="00F05288"/>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rsid w:val="00F05288"/>
    <w:rPr>
      <w:rFonts w:cs="Times New Roman"/>
      <w:vertAlign w:val="superscript"/>
    </w:rPr>
  </w:style>
  <w:style w:type="character" w:customStyle="1" w:styleId="apple-style-span">
    <w:name w:val="apple-style-span"/>
    <w:basedOn w:val="Numatytasispastraiposriftas"/>
    <w:uiPriority w:val="99"/>
    <w:rsid w:val="00F05288"/>
    <w:rPr>
      <w:rFonts w:cs="Times New Roman"/>
    </w:rPr>
  </w:style>
  <w:style w:type="table" w:styleId="Lentelstinklelis">
    <w:name w:val="Table Grid"/>
    <w:basedOn w:val="prastojilentel"/>
    <w:uiPriority w:val="99"/>
    <w:rsid w:val="00F0528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F05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288"/>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F05288"/>
  </w:style>
  <w:style w:type="character" w:customStyle="1" w:styleId="PuslapioinaostekstasDiagrama">
    <w:name w:val="Puslapio išnašos tekstas Diagrama"/>
    <w:basedOn w:val="Numatytasispastraiposriftas"/>
    <w:link w:val="Puslapioinaostekstas"/>
    <w:uiPriority w:val="99"/>
    <w:semiHidden/>
    <w:rsid w:val="00F05288"/>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rsid w:val="00F05288"/>
    <w:rPr>
      <w:rFonts w:cs="Times New Roman"/>
      <w:vertAlign w:val="superscript"/>
    </w:rPr>
  </w:style>
  <w:style w:type="character" w:customStyle="1" w:styleId="apple-style-span">
    <w:name w:val="apple-style-span"/>
    <w:basedOn w:val="Numatytasispastraiposriftas"/>
    <w:uiPriority w:val="99"/>
    <w:rsid w:val="00F05288"/>
    <w:rPr>
      <w:rFonts w:cs="Times New Roman"/>
    </w:rPr>
  </w:style>
  <w:style w:type="table" w:styleId="Lentelstinklelis">
    <w:name w:val="Table Grid"/>
    <w:basedOn w:val="prastojilentel"/>
    <w:uiPriority w:val="99"/>
    <w:rsid w:val="00F0528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F05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t.go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9DFF-80DF-4123-A1AD-618EF3E5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5490</Words>
  <Characters>3130</Characters>
  <Application>Microsoft Office Word</Application>
  <DocSecurity>0</DocSecurity>
  <Lines>26</Lines>
  <Paragraphs>17</Paragraphs>
  <ScaleCrop>false</ScaleCrop>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Projektas</dc:creator>
  <cp:keywords/>
  <dc:description/>
  <cp:lastModifiedBy>Projektas</cp:lastModifiedBy>
  <cp:revision>2</cp:revision>
  <dcterms:created xsi:type="dcterms:W3CDTF">2013-10-16T20:36:00Z</dcterms:created>
  <dcterms:modified xsi:type="dcterms:W3CDTF">2013-10-16T20:40:00Z</dcterms:modified>
</cp:coreProperties>
</file>