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8054" w14:textId="1D33AED1" w:rsidR="00C03286" w:rsidRDefault="00C03286" w:rsidP="00C03286">
      <w:pPr>
        <w:spacing w:before="120"/>
        <w:jc w:val="both"/>
        <w:rPr>
          <w:rFonts w:cstheme="minorHAnsi"/>
          <w:b/>
        </w:rPr>
      </w:pPr>
      <w:r>
        <w:rPr>
          <w:rFonts w:cstheme="minorHAnsi"/>
          <w:b/>
        </w:rPr>
        <w:t xml:space="preserve">Užduotį rinkitės pagal </w:t>
      </w:r>
      <w:r w:rsidR="002C7AB1">
        <w:rPr>
          <w:rFonts w:cstheme="minorHAnsi"/>
          <w:b/>
        </w:rPr>
        <w:t>nurodytą jūsų pavardę (parinkau atsistiktinai alfabeto tvarka pagal vardus). Jei taip atsitiko, kad nežinojau, jog laikysite, ir jūsų pavardės nėra, rinkitės paskutinį variantą (Kiti)</w:t>
      </w:r>
    </w:p>
    <w:p w14:paraId="62560A34" w14:textId="77777777" w:rsidR="00C03286" w:rsidRDefault="00C03286" w:rsidP="00C03286">
      <w:pPr>
        <w:spacing w:before="120"/>
        <w:jc w:val="both"/>
        <w:rPr>
          <w:rFonts w:cstheme="minorHAnsi"/>
          <w:b/>
          <w:bCs/>
        </w:rPr>
      </w:pPr>
      <w:r>
        <w:rPr>
          <w:rFonts w:cstheme="minorHAnsi"/>
          <w:b/>
          <w:bCs/>
        </w:rPr>
        <w:t xml:space="preserve">Laikas, skiriamas visai užduočiai </w:t>
      </w:r>
      <w:r w:rsidRPr="005A0B59">
        <w:rPr>
          <w:rFonts w:cstheme="minorHAnsi"/>
          <w:b/>
          <w:bCs/>
          <w:color w:val="FF0000"/>
        </w:rPr>
        <w:t>– 1val. 45 min</w:t>
      </w:r>
      <w:r>
        <w:rPr>
          <w:rFonts w:cstheme="minorHAnsi"/>
          <w:b/>
          <w:bCs/>
        </w:rPr>
        <w:t>. 15 min. pavėlavimas smarkiai nebaudžiamas, bet svyruojant pažymiui gali lemti mažesnį balą.</w:t>
      </w:r>
    </w:p>
    <w:p w14:paraId="09B0185E" w14:textId="77777777" w:rsidR="00613FB5" w:rsidRDefault="00613FB5" w:rsidP="00613FB5">
      <w:pPr>
        <w:spacing w:before="120"/>
        <w:jc w:val="both"/>
        <w:rPr>
          <w:rFonts w:cstheme="minorHAnsi"/>
          <w:b/>
          <w:bCs/>
        </w:rPr>
      </w:pPr>
      <w:r>
        <w:rPr>
          <w:rFonts w:cstheme="minorHAnsi"/>
          <w:b/>
          <w:bCs/>
        </w:rPr>
        <w:t xml:space="preserve">Kadangi mokėjimas rašyti ir naudoti formules – esminė šio dalyko dalis, tai teks parašyti atsakymus ranka, paskui skanuoti (fotografuoti). Geriausia būtų nuotraukas įkelti vieną po kitos į </w:t>
      </w:r>
      <w:r w:rsidRPr="00915DD2">
        <w:rPr>
          <w:rFonts w:cstheme="minorHAnsi"/>
          <w:b/>
          <w:bCs/>
          <w:color w:val="FF0000"/>
          <w:u w:val="single"/>
        </w:rPr>
        <w:t>vieną</w:t>
      </w:r>
      <w:r>
        <w:rPr>
          <w:rFonts w:cstheme="minorHAnsi"/>
          <w:b/>
          <w:bCs/>
        </w:rPr>
        <w:t xml:space="preserve"> Word failą ir pateikti jį patį ar konvertuotą į pdf formatą.  Primygtinai prašau visą savo užduotį sukelti į vieną failą, o ne užtvindyti paštą keliais failais nuo studento. Taip dalis jūsų darbo gali iš viso pasimesti. Geriausia būtų failą pavadinti savo pavarde ir vardu: </w:t>
      </w:r>
      <w:r w:rsidRPr="00CA1262">
        <w:rPr>
          <w:rFonts w:cstheme="minorHAnsi"/>
          <w:b/>
          <w:bCs/>
          <w:color w:val="FF0000"/>
        </w:rPr>
        <w:t>Pavardenis Vardenis.pdf</w:t>
      </w:r>
      <w:r>
        <w:rPr>
          <w:rFonts w:cstheme="minorHAnsi"/>
          <w:b/>
          <w:bCs/>
          <w:color w:val="FF0000"/>
        </w:rPr>
        <w:t xml:space="preserve"> </w:t>
      </w:r>
      <w:r w:rsidRPr="00915DD2">
        <w:rPr>
          <w:rFonts w:cstheme="minorHAnsi"/>
          <w:b/>
          <w:bCs/>
        </w:rPr>
        <w:t>(</w:t>
      </w:r>
      <w:r>
        <w:rPr>
          <w:rFonts w:cstheme="minorHAnsi"/>
          <w:b/>
          <w:bCs/>
        </w:rPr>
        <w:t xml:space="preserve"> ar </w:t>
      </w:r>
      <w:r w:rsidRPr="00915DD2">
        <w:rPr>
          <w:rFonts w:cstheme="minorHAnsi"/>
          <w:b/>
          <w:bCs/>
        </w:rPr>
        <w:t>.doc)</w:t>
      </w:r>
      <w:r>
        <w:rPr>
          <w:rFonts w:cstheme="minorHAnsi"/>
          <w:b/>
          <w:bCs/>
        </w:rPr>
        <w:t xml:space="preserve"> ir </w:t>
      </w:r>
      <w:r w:rsidRPr="00360AF0">
        <w:rPr>
          <w:rFonts w:cstheme="minorHAnsi"/>
          <w:b/>
          <w:bCs/>
          <w:color w:val="FF0000"/>
        </w:rPr>
        <w:t xml:space="preserve">pridėti kaip „attachment“. </w:t>
      </w:r>
      <w:r>
        <w:rPr>
          <w:rFonts w:cstheme="minorHAnsi"/>
          <w:b/>
          <w:bCs/>
        </w:rPr>
        <w:t>Venkite nuotraukos (jpg ar pan.) įmontavimo į laiško tekstą – tai užima labai daug vietos ir sunkiai paskaitoma.</w:t>
      </w:r>
    </w:p>
    <w:p w14:paraId="367B1B55" w14:textId="74D61167" w:rsidR="00020E78" w:rsidRDefault="00020E78" w:rsidP="00020E78">
      <w:pPr>
        <w:spacing w:before="120"/>
        <w:jc w:val="both"/>
        <w:rPr>
          <w:rFonts w:cstheme="minorHAnsi"/>
          <w:b/>
          <w:bCs/>
        </w:rPr>
      </w:pPr>
      <w:r>
        <w:rPr>
          <w:rFonts w:cstheme="minorHAnsi"/>
          <w:b/>
          <w:bCs/>
        </w:rPr>
        <w:t xml:space="preserve">Šį failą atsiųskite man e-mail adresu </w:t>
      </w:r>
      <w:r w:rsidR="000F5210">
        <w:rPr>
          <w:rFonts w:cstheme="minorHAnsi"/>
          <w:b/>
          <w:bCs/>
          <w:color w:val="FF0000"/>
        </w:rPr>
        <w:t>tmedaiskis@</w:t>
      </w:r>
      <w:r w:rsidRPr="005A0B59">
        <w:rPr>
          <w:rFonts w:cstheme="minorHAnsi"/>
          <w:b/>
          <w:bCs/>
          <w:color w:val="FF0000"/>
        </w:rPr>
        <w:t>gmail.com</w:t>
      </w:r>
      <w:r w:rsidRPr="00E159F0">
        <w:rPr>
          <w:rFonts w:cstheme="minorHAnsi"/>
          <w:b/>
          <w:bCs/>
        </w:rPr>
        <w:t xml:space="preserve"> </w:t>
      </w:r>
      <w:r w:rsidR="00E159F0">
        <w:rPr>
          <w:rFonts w:cstheme="minorHAnsi"/>
          <w:b/>
          <w:bCs/>
        </w:rPr>
        <w:t>k</w:t>
      </w:r>
      <w:r w:rsidR="00E159F0" w:rsidRPr="00E159F0">
        <w:rPr>
          <w:rFonts w:cstheme="minorHAnsi"/>
          <w:b/>
          <w:bCs/>
        </w:rPr>
        <w:t>aip „attachment“.</w:t>
      </w:r>
      <w:r w:rsidR="00E159F0">
        <w:rPr>
          <w:rFonts w:cstheme="minorHAnsi"/>
          <w:b/>
          <w:bCs/>
        </w:rPr>
        <w:t xml:space="preserve"> Venkite nuotraukų (jpg ir pan.) įkėlimo tiesiai į laiško tekstą – tai užima labai daug vietos ir sunkiai paskaitoma</w:t>
      </w:r>
      <w:r w:rsidR="00BE7EF8">
        <w:rPr>
          <w:rFonts w:cstheme="minorHAnsi"/>
          <w:b/>
          <w:bCs/>
        </w:rPr>
        <w:t>.</w:t>
      </w:r>
      <w:r>
        <w:rPr>
          <w:rFonts w:cstheme="minorHAnsi"/>
          <w:b/>
          <w:bCs/>
        </w:rPr>
        <w:t xml:space="preserve"> </w:t>
      </w:r>
    </w:p>
    <w:p w14:paraId="5BBF666B" w14:textId="2D193349" w:rsidR="000B1ED7" w:rsidRDefault="000B1ED7" w:rsidP="009B09BF">
      <w:pPr>
        <w:jc w:val="both"/>
        <w:rPr>
          <w:rFonts w:cstheme="minorHAnsi"/>
          <w:b/>
        </w:rPr>
      </w:pPr>
      <w:r>
        <w:rPr>
          <w:rFonts w:cstheme="minorHAnsi"/>
          <w:b/>
        </w:rPr>
        <w:t>Į klausimus atsakinėkite kompaktiškai, tai, kas svarbiausia. Bet nepamirškit paaiškinti, kodėl rašote ar darote taip ar kitaip. Nepalik</w:t>
      </w:r>
      <w:r w:rsidR="00210E06">
        <w:rPr>
          <w:rFonts w:cstheme="minorHAnsi"/>
          <w:b/>
        </w:rPr>
        <w:t>i</w:t>
      </w:r>
      <w:r>
        <w:rPr>
          <w:rFonts w:cstheme="minorHAnsi"/>
          <w:b/>
        </w:rPr>
        <w:t>te vien formulių be paaiškinimų. Dažna klaida – nepaaiškinti, ką žymi koks kintamasis.</w:t>
      </w:r>
      <w:r w:rsidR="00613FB5">
        <w:rPr>
          <w:rFonts w:cstheme="minorHAnsi"/>
          <w:b/>
        </w:rPr>
        <w:t xml:space="preserve"> Nebūtina kopijuoti viską, kaip pateikta paskaitose.  Kaip tik geriausia yra sav</w:t>
      </w:r>
      <w:r w:rsidR="009B09BF">
        <w:rPr>
          <w:rFonts w:cstheme="minorHAnsi"/>
          <w:b/>
        </w:rPr>
        <w:t>a</w:t>
      </w:r>
      <w:r w:rsidR="00613FB5">
        <w:rPr>
          <w:rFonts w:cstheme="minorHAnsi"/>
          <w:b/>
        </w:rPr>
        <w:t>ip (bet teisingai) paaiškinti pateikiamą medžiagą. Tai įrodo, kad suprantate, k</w:t>
      </w:r>
      <w:r w:rsidR="009B09BF">
        <w:rPr>
          <w:rFonts w:cstheme="minorHAnsi"/>
          <w:b/>
        </w:rPr>
        <w:t>ą darote ir kelia pažymį aukštyn.</w:t>
      </w:r>
    </w:p>
    <w:p w14:paraId="009A8B18" w14:textId="77777777" w:rsidR="00613FB5" w:rsidRDefault="0012254D" w:rsidP="000B1ED7">
      <w:pPr>
        <w:jc w:val="both"/>
        <w:rPr>
          <w:rFonts w:cstheme="minorHAnsi"/>
          <w:b/>
        </w:rPr>
      </w:pPr>
      <w:r>
        <w:rPr>
          <w:rFonts w:cstheme="minorHAnsi"/>
          <w:b/>
        </w:rPr>
        <w:t>Skaitiniame u</w:t>
      </w:r>
      <w:r w:rsidR="00020E78">
        <w:rPr>
          <w:rFonts w:cstheme="minorHAnsi"/>
          <w:b/>
        </w:rPr>
        <w:t xml:space="preserve">ždavinyje svarbiausia užrašyti reikalaujamas būtinas ir pakankamas sprendinio sąlygas (nepamiršus patikrinti jų </w:t>
      </w:r>
      <w:r>
        <w:rPr>
          <w:rFonts w:cstheme="minorHAnsi"/>
          <w:b/>
        </w:rPr>
        <w:t>pagrįstumo</w:t>
      </w:r>
      <w:r w:rsidR="00020E78">
        <w:rPr>
          <w:rFonts w:cstheme="minorHAnsi"/>
          <w:b/>
        </w:rPr>
        <w:t>) bei trumpai paaiškinti, kokiais veiksmais iš tų sąlygų ieškotumėt</w:t>
      </w:r>
      <w:r>
        <w:rPr>
          <w:rFonts w:cstheme="minorHAnsi"/>
          <w:b/>
        </w:rPr>
        <w:t>e</w:t>
      </w:r>
      <w:r w:rsidR="00020E78">
        <w:rPr>
          <w:rFonts w:cstheme="minorHAnsi"/>
          <w:b/>
        </w:rPr>
        <w:t xml:space="preserve"> skaitinių reikšmių.  Apskaičiuoti konkrečias skaitines reikšmes užduotis nereikalauja. Jei lieka laiko, galite bandyti, bet tik ne laiko, skirto kitiems klausimams, sąskaita.</w:t>
      </w:r>
    </w:p>
    <w:p w14:paraId="13D4BC25" w14:textId="643F60A6" w:rsidR="00613FB5" w:rsidRDefault="00613FB5" w:rsidP="00613FB5">
      <w:pPr>
        <w:spacing w:before="120"/>
        <w:jc w:val="both"/>
        <w:rPr>
          <w:rFonts w:cstheme="minorHAnsi"/>
          <w:b/>
          <w:bCs/>
        </w:rPr>
      </w:pPr>
      <w:r>
        <w:rPr>
          <w:rFonts w:cstheme="minorHAnsi"/>
          <w:b/>
          <w:bCs/>
        </w:rPr>
        <w:t xml:space="preserve">Bendras pažymys </w:t>
      </w:r>
      <w:r w:rsidR="00DB37F9">
        <w:rPr>
          <w:rFonts w:cstheme="minorHAnsi"/>
          <w:b/>
          <w:bCs/>
        </w:rPr>
        <w:t>laikant pirmą kartą</w:t>
      </w:r>
      <w:r>
        <w:rPr>
          <w:rFonts w:cstheme="minorHAnsi"/>
          <w:b/>
          <w:bCs/>
        </w:rPr>
        <w:t xml:space="preserve"> buvo 50:50 su praktinių užsiėmimų pažymiu. Tačiau praktinių užsiėmimų pažymio kai kas neturite arba jis labai mažas. Dabar tą pratybų pažymį „uždirbti“ nebėra kaip. Todėl teks spręsti pagal egzamino perlaikymo rezultatus, tačiau aukštesnis kaip 8 balų pažymys gali būti parašytas tik tuo atveju, jei yra geras pratybų įvertinimas. </w:t>
      </w:r>
    </w:p>
    <w:p w14:paraId="58C90457" w14:textId="2AB1C335" w:rsidR="00F75413" w:rsidRDefault="00F75413" w:rsidP="000B1ED7">
      <w:pPr>
        <w:jc w:val="both"/>
      </w:pPr>
      <w:r>
        <w:br w:type="page"/>
      </w:r>
    </w:p>
    <w:tbl>
      <w:tblPr>
        <w:tblStyle w:val="Lentelstinklelis"/>
        <w:tblW w:w="0" w:type="auto"/>
        <w:tblLook w:val="04A0" w:firstRow="1" w:lastRow="0" w:firstColumn="1" w:lastColumn="0" w:noHBand="0" w:noVBand="1"/>
      </w:tblPr>
      <w:tblGrid>
        <w:gridCol w:w="8926"/>
        <w:gridCol w:w="702"/>
      </w:tblGrid>
      <w:tr w:rsidR="00F75413" w14:paraId="5C443447" w14:textId="77777777" w:rsidTr="00F75413">
        <w:tc>
          <w:tcPr>
            <w:tcW w:w="8926" w:type="dxa"/>
          </w:tcPr>
          <w:p w14:paraId="32B865E8" w14:textId="3E120074" w:rsidR="00F75413" w:rsidRPr="00F75413" w:rsidRDefault="002C7AB1" w:rsidP="00F75413">
            <w:pPr>
              <w:spacing w:before="120"/>
              <w:jc w:val="both"/>
              <w:rPr>
                <w:rFonts w:cstheme="minorHAnsi"/>
                <w:b/>
              </w:rPr>
            </w:pPr>
            <w:r>
              <w:rPr>
                <w:rFonts w:cstheme="minorHAnsi"/>
                <w:b/>
              </w:rPr>
              <w:lastRenderedPageBreak/>
              <w:t>Aiva Šateikytė</w:t>
            </w:r>
            <w:r>
              <w:rPr>
                <w:rFonts w:cstheme="minorHAnsi"/>
                <w:b/>
              </w:rPr>
              <w:t>, Beata Romanenko</w:t>
            </w:r>
          </w:p>
        </w:tc>
        <w:tc>
          <w:tcPr>
            <w:tcW w:w="702" w:type="dxa"/>
          </w:tcPr>
          <w:p w14:paraId="672A4920" w14:textId="77777777" w:rsidR="00F75413" w:rsidRDefault="00F75413">
            <w:r>
              <w:t>Balas</w:t>
            </w:r>
          </w:p>
        </w:tc>
      </w:tr>
      <w:tr w:rsidR="00F75413" w14:paraId="77BF102F" w14:textId="77777777" w:rsidTr="00F75413">
        <w:tc>
          <w:tcPr>
            <w:tcW w:w="8926" w:type="dxa"/>
          </w:tcPr>
          <w:p w14:paraId="3F9677F6" w14:textId="77777777" w:rsidR="00951858" w:rsidRPr="002546D0" w:rsidRDefault="00F75413" w:rsidP="00951858">
            <w:pPr>
              <w:spacing w:before="120"/>
              <w:jc w:val="both"/>
              <w:rPr>
                <w:rFonts w:cstheme="minorHAnsi"/>
              </w:rPr>
            </w:pPr>
            <w:r>
              <w:rPr>
                <w:rFonts w:cstheme="minorHAnsi"/>
              </w:rPr>
              <w:t xml:space="preserve">1. </w:t>
            </w:r>
            <w:r w:rsidRPr="002546D0">
              <w:rPr>
                <w:rFonts w:cstheme="minorHAnsi"/>
              </w:rPr>
              <w:t xml:space="preserve">Užrašykite </w:t>
            </w:r>
            <w:r>
              <w:rPr>
                <w:rFonts w:cstheme="minorHAnsi"/>
              </w:rPr>
              <w:t xml:space="preserve">išskleistu pavidalu </w:t>
            </w:r>
            <w:r w:rsidRPr="002546D0">
              <w:rPr>
                <w:rFonts w:cstheme="minorHAnsi"/>
              </w:rPr>
              <w:t>gamybos planavimo uždavinį. Paaiškinkite, ką reiškia jo matric</w:t>
            </w:r>
            <w:r>
              <w:rPr>
                <w:rFonts w:cstheme="minorHAnsi"/>
              </w:rPr>
              <w:t>a</w:t>
            </w:r>
            <w:r w:rsidRPr="002546D0">
              <w:rPr>
                <w:rFonts w:cstheme="minorHAnsi"/>
              </w:rPr>
              <w:t>, tikslo funkcijos koeficientai ir kokia jo apribojimų prasmė.</w:t>
            </w:r>
            <w:r>
              <w:rPr>
                <w:rFonts w:cstheme="minorHAnsi"/>
              </w:rPr>
              <w:t xml:space="preserve">  </w:t>
            </w:r>
            <w:r w:rsidR="00951858">
              <w:rPr>
                <w:rFonts w:cstheme="minorHAnsi"/>
              </w:rPr>
              <w:t xml:space="preserve">Jei uždavinyje yra </w:t>
            </w:r>
            <w:r w:rsidR="00951858" w:rsidRPr="002546D0">
              <w:rPr>
                <w:rFonts w:cstheme="minorHAnsi"/>
              </w:rPr>
              <w:t xml:space="preserve"> 5 išteklių rūš</w:t>
            </w:r>
            <w:r w:rsidR="00951858">
              <w:rPr>
                <w:rFonts w:cstheme="minorHAnsi"/>
              </w:rPr>
              <w:t>ys</w:t>
            </w:r>
            <w:r w:rsidR="00951858" w:rsidRPr="002546D0">
              <w:rPr>
                <w:rFonts w:cstheme="minorHAnsi"/>
              </w:rPr>
              <w:t xml:space="preserve"> ir 12 galimų gaminti produktų rūšių</w:t>
            </w:r>
            <w:r w:rsidR="00951858">
              <w:rPr>
                <w:rFonts w:cstheme="minorHAnsi"/>
              </w:rPr>
              <w:t>, k</w:t>
            </w:r>
            <w:r w:rsidR="00951858" w:rsidRPr="002546D0">
              <w:rPr>
                <w:rFonts w:cstheme="minorHAnsi"/>
              </w:rPr>
              <w:t>iek daugiausia produktų optimaliame atraminiame plane bus gaminama? Kodėl?</w:t>
            </w:r>
          </w:p>
          <w:p w14:paraId="0A84EEFD" w14:textId="77777777" w:rsidR="00F75413" w:rsidRDefault="00F75413"/>
        </w:tc>
        <w:tc>
          <w:tcPr>
            <w:tcW w:w="702" w:type="dxa"/>
          </w:tcPr>
          <w:p w14:paraId="28D1127D" w14:textId="77777777" w:rsidR="00F75413" w:rsidRDefault="00F75413">
            <w:r>
              <w:t>3</w:t>
            </w:r>
          </w:p>
        </w:tc>
      </w:tr>
      <w:tr w:rsidR="00F75413" w14:paraId="0AEFC29F" w14:textId="77777777" w:rsidTr="00F75413">
        <w:tc>
          <w:tcPr>
            <w:tcW w:w="8926" w:type="dxa"/>
          </w:tcPr>
          <w:p w14:paraId="77DCE5EA" w14:textId="77777777" w:rsidR="00F75413" w:rsidRDefault="00F75413" w:rsidP="00F75413">
            <w:pPr>
              <w:spacing w:before="120"/>
              <w:jc w:val="both"/>
              <w:rPr>
                <w:rFonts w:cstheme="minorHAnsi"/>
              </w:rPr>
            </w:pPr>
            <w:r>
              <w:rPr>
                <w:rFonts w:cstheme="minorHAnsi"/>
              </w:rPr>
              <w:t>2. Išsprendėte tiesioginį ir dualų gamybos planavimo uždavinius</w:t>
            </w:r>
            <w:r w:rsidR="00E208EB">
              <w:rPr>
                <w:rFonts w:cstheme="minorHAnsi"/>
              </w:rPr>
              <w:t xml:space="preserve">. </w:t>
            </w:r>
            <w:r>
              <w:rPr>
                <w:rFonts w:cstheme="minorHAnsi"/>
              </w:rPr>
              <w:t xml:space="preserve"> Ar galite be papildomo sprendimo atsakyti, k</w:t>
            </w:r>
            <w:r w:rsidRPr="002546D0">
              <w:rPr>
                <w:rFonts w:cstheme="minorHAnsi"/>
              </w:rPr>
              <w:t>iek padidės gamybos planavimo uždavinyje maksimalus pelnas, jei i-tųjų išteklių kiekis padidės</w:t>
            </w:r>
            <w:r>
              <w:rPr>
                <w:rFonts w:cstheme="minorHAnsi"/>
              </w:rPr>
              <w:t xml:space="preserve"> </w:t>
            </w:r>
            <w:r w:rsidRPr="002546D0">
              <w:rPr>
                <w:rFonts w:cstheme="minorHAnsi"/>
              </w:rPr>
              <w:t>dydžiu Δb</w:t>
            </w:r>
            <w:r w:rsidRPr="002546D0">
              <w:rPr>
                <w:rFonts w:cstheme="minorHAnsi"/>
                <w:vertAlign w:val="subscript"/>
              </w:rPr>
              <w:t>i</w:t>
            </w:r>
            <w:r w:rsidRPr="002546D0">
              <w:rPr>
                <w:rFonts w:cstheme="minorHAnsi"/>
              </w:rPr>
              <w:t xml:space="preserve"> ? Kodėl?</w:t>
            </w:r>
          </w:p>
          <w:p w14:paraId="706D322C" w14:textId="77777777" w:rsidR="00F75413" w:rsidRDefault="00F75413"/>
        </w:tc>
        <w:tc>
          <w:tcPr>
            <w:tcW w:w="702" w:type="dxa"/>
          </w:tcPr>
          <w:p w14:paraId="282ABF0B" w14:textId="77777777" w:rsidR="00F75413" w:rsidRDefault="00F75413">
            <w:r>
              <w:t>3</w:t>
            </w:r>
          </w:p>
        </w:tc>
      </w:tr>
      <w:tr w:rsidR="00F75413" w14:paraId="4606D8BE" w14:textId="77777777" w:rsidTr="00F75413">
        <w:tc>
          <w:tcPr>
            <w:tcW w:w="8926" w:type="dxa"/>
          </w:tcPr>
          <w:p w14:paraId="2B09F507" w14:textId="77777777" w:rsidR="00F75413" w:rsidRDefault="00F75413" w:rsidP="00F75413">
            <w:pPr>
              <w:spacing w:before="120"/>
              <w:jc w:val="both"/>
              <w:rPr>
                <w:rFonts w:cstheme="minorHAnsi"/>
              </w:rPr>
            </w:pPr>
            <w:r>
              <w:rPr>
                <w:rFonts w:cstheme="minorHAnsi"/>
              </w:rPr>
              <w:t>3. Apibrėžkite iškiliąją erdvės R</w:t>
            </w:r>
            <w:r w:rsidRPr="00371AEA">
              <w:rPr>
                <w:rFonts w:cstheme="minorHAnsi"/>
                <w:vertAlign w:val="superscript"/>
              </w:rPr>
              <w:t>n</w:t>
            </w:r>
            <w:r>
              <w:rPr>
                <w:rFonts w:cstheme="minorHAnsi"/>
              </w:rPr>
              <w:t xml:space="preserve"> funkciją ir grafiškai iliustruokite apibrėžimą.</w:t>
            </w:r>
          </w:p>
          <w:p w14:paraId="3809C7EA" w14:textId="77777777" w:rsidR="00F75413" w:rsidRDefault="00F75413"/>
        </w:tc>
        <w:tc>
          <w:tcPr>
            <w:tcW w:w="702" w:type="dxa"/>
          </w:tcPr>
          <w:p w14:paraId="6A472297" w14:textId="77777777" w:rsidR="00F75413" w:rsidRDefault="00F75413">
            <w:r>
              <w:t>1</w:t>
            </w:r>
          </w:p>
        </w:tc>
      </w:tr>
      <w:tr w:rsidR="00F75413" w14:paraId="49410143" w14:textId="77777777" w:rsidTr="00F75413">
        <w:tc>
          <w:tcPr>
            <w:tcW w:w="8926" w:type="dxa"/>
          </w:tcPr>
          <w:p w14:paraId="0FB5BB5B" w14:textId="77777777" w:rsidR="00F75413" w:rsidRDefault="00F75413" w:rsidP="00F75413">
            <w:pPr>
              <w:spacing w:before="120"/>
              <w:jc w:val="both"/>
              <w:rPr>
                <w:rFonts w:cstheme="minorHAnsi"/>
                <w:sz w:val="24"/>
                <w:szCs w:val="24"/>
              </w:rPr>
            </w:pPr>
            <w:r w:rsidRPr="00BA5AEC">
              <w:rPr>
                <w:rFonts w:cstheme="minorHAnsi"/>
                <w:sz w:val="24"/>
                <w:szCs w:val="24"/>
              </w:rPr>
              <w:t>4. Uždavinys: užrašykite toliau nurodytos funkcijos globalaus minimumo sąlygas trim</w:t>
            </w:r>
            <w:r w:rsidR="00210E06">
              <w:rPr>
                <w:rFonts w:cstheme="minorHAnsi"/>
                <w:sz w:val="24"/>
                <w:szCs w:val="24"/>
              </w:rPr>
              <w:t>is</w:t>
            </w:r>
            <w:r w:rsidRPr="00BA5AEC">
              <w:rPr>
                <w:rFonts w:cstheme="minorHAnsi"/>
                <w:sz w:val="24"/>
                <w:szCs w:val="24"/>
              </w:rPr>
              <w:t xml:space="preserve"> atvejais: (a) be apribojimų (visoj erdvėj </w:t>
            </w:r>
            <m:oMath>
              <m:sSup>
                <m:sSupPr>
                  <m:ctrlPr>
                    <w:rPr>
                      <w:rFonts w:ascii="Cambria Math" w:eastAsia="Times New Roman"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BA5AEC">
              <w:rPr>
                <w:rFonts w:cstheme="minorHAnsi"/>
                <w:sz w:val="24"/>
                <w:szCs w:val="24"/>
              </w:rPr>
              <w:t xml:space="preserve">); (b) tik su sąlyga </w:t>
            </w:r>
            <m:oMath>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 xml:space="preserve">; </w:t>
            </w:r>
          </w:p>
          <w:p w14:paraId="49E14CBA" w14:textId="77777777" w:rsidR="00F75413" w:rsidRPr="00BA5AEC" w:rsidRDefault="00F75413" w:rsidP="00F75413">
            <w:pPr>
              <w:spacing w:before="120"/>
              <w:jc w:val="both"/>
              <w:rPr>
                <w:rFonts w:cstheme="minorHAnsi"/>
                <w:sz w:val="24"/>
                <w:szCs w:val="24"/>
              </w:rPr>
            </w:pPr>
            <w:r w:rsidRPr="00BA5AEC">
              <w:rPr>
                <w:rFonts w:cstheme="minorHAnsi"/>
                <w:sz w:val="24"/>
                <w:szCs w:val="24"/>
              </w:rPr>
              <w:t xml:space="preserve">(c) su sąlygomis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+7</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≤5,</m:t>
              </m:r>
              <m:r>
                <m:rPr>
                  <m:sty m:val="bi"/>
                </m:rPr>
                <w:rPr>
                  <w:rFonts w:ascii="Cambria Math" w:hAnsi="Cambria Math"/>
                </w:rPr>
                <m:t xml:space="preserve"> </m:t>
              </m:r>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w:t>
            </w:r>
          </w:p>
          <w:p w14:paraId="63495E06" w14:textId="77777777" w:rsidR="00F75413" w:rsidRPr="00BA5AEC" w:rsidRDefault="00F75413" w:rsidP="00F75413">
            <w:pPr>
              <w:jc w:val="both"/>
              <w:rPr>
                <w:rFonts w:eastAsiaTheme="minorEastAsia"/>
                <w:sz w:val="24"/>
                <w:szCs w:val="24"/>
              </w:rPr>
            </w:pPr>
            <m:oMathPara>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=13</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+16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+7</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p w14:paraId="10A8FFF2" w14:textId="77777777" w:rsidR="00F75413" w:rsidRDefault="00F75413" w:rsidP="00F75413">
            <w:pPr>
              <w:spacing w:before="120"/>
              <w:jc w:val="both"/>
              <w:rPr>
                <w:rFonts w:cstheme="minorHAnsi"/>
              </w:rPr>
            </w:pPr>
            <w:r>
              <w:rPr>
                <w:rFonts w:cstheme="minorHAnsi"/>
              </w:rPr>
              <w:t xml:space="preserve">Trumpai paaiškinkite, kaip spręsite gautas lygčių ir nelygybių sistemas. </w:t>
            </w:r>
          </w:p>
          <w:p w14:paraId="3E6FB2BE" w14:textId="77777777" w:rsidR="00F75413" w:rsidRDefault="00F75413"/>
        </w:tc>
        <w:tc>
          <w:tcPr>
            <w:tcW w:w="702" w:type="dxa"/>
          </w:tcPr>
          <w:p w14:paraId="5E28F5F8" w14:textId="77777777" w:rsidR="00F75413" w:rsidRDefault="00F75413"/>
          <w:p w14:paraId="647107DA" w14:textId="77777777" w:rsidR="00F75413" w:rsidRDefault="00F75413"/>
          <w:p w14:paraId="5F473173" w14:textId="77777777" w:rsidR="00F75413" w:rsidRDefault="00F75413">
            <w:r>
              <w:t>3</w:t>
            </w:r>
          </w:p>
        </w:tc>
      </w:tr>
    </w:tbl>
    <w:p w14:paraId="5DDA442D" w14:textId="77777777" w:rsidR="00F75413" w:rsidRDefault="00F75413"/>
    <w:tbl>
      <w:tblPr>
        <w:tblStyle w:val="Lentelstinklelis"/>
        <w:tblW w:w="0" w:type="auto"/>
        <w:tblLook w:val="04A0" w:firstRow="1" w:lastRow="0" w:firstColumn="1" w:lastColumn="0" w:noHBand="0" w:noVBand="1"/>
      </w:tblPr>
      <w:tblGrid>
        <w:gridCol w:w="8926"/>
        <w:gridCol w:w="702"/>
      </w:tblGrid>
      <w:tr w:rsidR="00F75413" w14:paraId="1332F99D" w14:textId="77777777" w:rsidTr="007C647B">
        <w:tc>
          <w:tcPr>
            <w:tcW w:w="8926" w:type="dxa"/>
          </w:tcPr>
          <w:p w14:paraId="19764E36" w14:textId="253F08DD" w:rsidR="00F75413" w:rsidRPr="00F75413" w:rsidRDefault="002C7AB1" w:rsidP="007C647B">
            <w:pPr>
              <w:spacing w:before="120"/>
              <w:jc w:val="both"/>
              <w:rPr>
                <w:rFonts w:cstheme="minorHAnsi"/>
                <w:b/>
              </w:rPr>
            </w:pPr>
            <w:r>
              <w:rPr>
                <w:rFonts w:cstheme="minorHAnsi"/>
                <w:b/>
              </w:rPr>
              <w:t>Juozas Streikus, Povilas Reisas</w:t>
            </w:r>
          </w:p>
        </w:tc>
        <w:tc>
          <w:tcPr>
            <w:tcW w:w="702" w:type="dxa"/>
          </w:tcPr>
          <w:p w14:paraId="6AA33B9E" w14:textId="77777777" w:rsidR="00F75413" w:rsidRDefault="00F75413" w:rsidP="007C647B">
            <w:r>
              <w:t>Balas</w:t>
            </w:r>
          </w:p>
        </w:tc>
      </w:tr>
      <w:tr w:rsidR="00F75413" w14:paraId="1667BD1B" w14:textId="77777777" w:rsidTr="007C647B">
        <w:tc>
          <w:tcPr>
            <w:tcW w:w="8926" w:type="dxa"/>
          </w:tcPr>
          <w:p w14:paraId="259EAE04" w14:textId="77777777" w:rsidR="00F75413" w:rsidRDefault="00F75413" w:rsidP="00F75413">
            <w:pPr>
              <w:spacing w:before="120"/>
              <w:jc w:val="both"/>
              <w:rPr>
                <w:rFonts w:cstheme="minorHAnsi"/>
              </w:rPr>
            </w:pPr>
            <w:r>
              <w:rPr>
                <w:rFonts w:cstheme="minorHAnsi"/>
              </w:rPr>
              <w:t xml:space="preserve">1. </w:t>
            </w:r>
            <w:r w:rsidRPr="002546D0">
              <w:rPr>
                <w:rFonts w:cstheme="minorHAnsi"/>
              </w:rPr>
              <w:t xml:space="preserve">Užrašykite </w:t>
            </w:r>
            <w:r>
              <w:rPr>
                <w:rFonts w:cstheme="minorHAnsi"/>
              </w:rPr>
              <w:t>išskleistu pavidalu dietos</w:t>
            </w:r>
            <w:r w:rsidRPr="002546D0">
              <w:rPr>
                <w:rFonts w:cstheme="minorHAnsi"/>
              </w:rPr>
              <w:t xml:space="preserve"> uždavinį. Paaiškinkite, ką reiškia jo matric</w:t>
            </w:r>
            <w:r>
              <w:rPr>
                <w:rFonts w:cstheme="minorHAnsi"/>
              </w:rPr>
              <w:t>a</w:t>
            </w:r>
            <w:r w:rsidRPr="002546D0">
              <w:rPr>
                <w:rFonts w:cstheme="minorHAnsi"/>
              </w:rPr>
              <w:t>, tikslo funkcijos koeficientai ir kokia jo apribojimų prasmė.</w:t>
            </w:r>
            <w:r>
              <w:rPr>
                <w:rFonts w:cstheme="minorHAnsi"/>
              </w:rPr>
              <w:t xml:space="preserve">  Kur be maitinimo raciono sudarymo dar gali būti taikomas šis uždavinys? Kaip interpretuotumėte dualius dietos uždavinio kintamuosius? Ką jie galėtų mums parodyti?</w:t>
            </w:r>
          </w:p>
          <w:p w14:paraId="538688D9" w14:textId="77777777" w:rsidR="00F75413" w:rsidRDefault="00F75413" w:rsidP="007C647B"/>
        </w:tc>
        <w:tc>
          <w:tcPr>
            <w:tcW w:w="702" w:type="dxa"/>
          </w:tcPr>
          <w:p w14:paraId="6B3CCBEA" w14:textId="77777777" w:rsidR="00F75413" w:rsidRDefault="00F75413" w:rsidP="007C647B">
            <w:r>
              <w:t>3</w:t>
            </w:r>
          </w:p>
        </w:tc>
      </w:tr>
      <w:tr w:rsidR="00F75413" w14:paraId="47647DB1" w14:textId="77777777" w:rsidTr="007C647B">
        <w:tc>
          <w:tcPr>
            <w:tcW w:w="8926" w:type="dxa"/>
          </w:tcPr>
          <w:p w14:paraId="24CE7A45" w14:textId="77777777" w:rsidR="00F75413" w:rsidRPr="002546D0" w:rsidRDefault="00F75413" w:rsidP="00F75413">
            <w:pPr>
              <w:spacing w:before="120"/>
              <w:jc w:val="both"/>
              <w:rPr>
                <w:rFonts w:cstheme="minorHAnsi"/>
              </w:rPr>
            </w:pPr>
            <w:r>
              <w:rPr>
                <w:rFonts w:cstheme="minorHAnsi"/>
              </w:rPr>
              <w:t>2. Dietos</w:t>
            </w:r>
            <w:r w:rsidRPr="002546D0">
              <w:rPr>
                <w:rFonts w:cstheme="minorHAnsi"/>
              </w:rPr>
              <w:t xml:space="preserve"> uždavinyje reikia atsižvelgti į netolydžią tikslo funkciją: vietoj įprastos koeficiento c ir nežinomojo x minimizavimo sandaugos cx reikalaujama, kad c(x) = cx + d , kai x &gt; 0, bet c(x) = 0, kai x = 0. Kaip modifikuosite uždavinį papildomo binarinio nežinomojo pagalba?</w:t>
            </w:r>
          </w:p>
          <w:p w14:paraId="20356B28" w14:textId="77777777" w:rsidR="00F75413" w:rsidRDefault="00F75413" w:rsidP="007C647B"/>
        </w:tc>
        <w:tc>
          <w:tcPr>
            <w:tcW w:w="702" w:type="dxa"/>
          </w:tcPr>
          <w:p w14:paraId="3C5C98F3" w14:textId="77777777" w:rsidR="00F75413" w:rsidRDefault="00F75413" w:rsidP="007C647B">
            <w:r>
              <w:t>3</w:t>
            </w:r>
          </w:p>
        </w:tc>
      </w:tr>
      <w:tr w:rsidR="00F75413" w14:paraId="45451FAE" w14:textId="77777777" w:rsidTr="007C647B">
        <w:tc>
          <w:tcPr>
            <w:tcW w:w="8926" w:type="dxa"/>
          </w:tcPr>
          <w:p w14:paraId="7536B9DA" w14:textId="77777777" w:rsidR="00F75413" w:rsidRDefault="00F75413" w:rsidP="00F75413">
            <w:pPr>
              <w:spacing w:before="120"/>
              <w:jc w:val="both"/>
              <w:rPr>
                <w:rFonts w:cstheme="minorHAnsi"/>
              </w:rPr>
            </w:pPr>
            <w:r>
              <w:rPr>
                <w:rFonts w:cstheme="minorHAnsi"/>
              </w:rPr>
              <w:t>3. Apibrėžkite iškiliąją erdvės R</w:t>
            </w:r>
            <w:r w:rsidRPr="00371AEA">
              <w:rPr>
                <w:rFonts w:cstheme="minorHAnsi"/>
                <w:vertAlign w:val="superscript"/>
              </w:rPr>
              <w:t>n</w:t>
            </w:r>
            <w:r>
              <w:rPr>
                <w:rFonts w:cstheme="minorHAnsi"/>
              </w:rPr>
              <w:t xml:space="preserve"> aibę ir grafiškai iliustruokite apibrėžimą.</w:t>
            </w:r>
          </w:p>
          <w:p w14:paraId="4F84D622" w14:textId="77777777" w:rsidR="00F75413" w:rsidRDefault="00F75413" w:rsidP="007C647B"/>
        </w:tc>
        <w:tc>
          <w:tcPr>
            <w:tcW w:w="702" w:type="dxa"/>
          </w:tcPr>
          <w:p w14:paraId="3617AC98" w14:textId="77777777" w:rsidR="00F75413" w:rsidRDefault="00F75413" w:rsidP="007C647B">
            <w:r>
              <w:t>1</w:t>
            </w:r>
          </w:p>
        </w:tc>
      </w:tr>
      <w:tr w:rsidR="00F75413" w14:paraId="565CB1D7" w14:textId="77777777" w:rsidTr="007C647B">
        <w:tc>
          <w:tcPr>
            <w:tcW w:w="8926" w:type="dxa"/>
          </w:tcPr>
          <w:p w14:paraId="07DD3599" w14:textId="77777777" w:rsidR="006F6C76" w:rsidRDefault="00F75413" w:rsidP="00F75413">
            <w:pPr>
              <w:spacing w:before="120"/>
              <w:jc w:val="both"/>
              <w:rPr>
                <w:rFonts w:cstheme="minorHAnsi"/>
                <w:sz w:val="24"/>
                <w:szCs w:val="24"/>
              </w:rPr>
            </w:pPr>
            <w:r>
              <w:rPr>
                <w:rFonts w:cstheme="minorHAnsi"/>
              </w:rPr>
              <w:t xml:space="preserve">4. Uždavinys: </w:t>
            </w:r>
            <w:r w:rsidRPr="00BA5AEC">
              <w:rPr>
                <w:rFonts w:cstheme="minorHAnsi"/>
                <w:sz w:val="24"/>
                <w:szCs w:val="24"/>
              </w:rPr>
              <w:t>užrašykite toliau nurodytos funkcijos globalaus minimumo sąlygas trim</w:t>
            </w:r>
            <w:r w:rsidR="00210E06">
              <w:rPr>
                <w:rFonts w:cstheme="minorHAnsi"/>
                <w:sz w:val="24"/>
                <w:szCs w:val="24"/>
              </w:rPr>
              <w:t>is</w:t>
            </w:r>
            <w:r w:rsidRPr="00BA5AEC">
              <w:rPr>
                <w:rFonts w:cstheme="minorHAnsi"/>
                <w:sz w:val="24"/>
                <w:szCs w:val="24"/>
              </w:rPr>
              <w:t xml:space="preserve"> atvejais: (a) be apribojimų (visoj erdvėj </w:t>
            </w:r>
            <m:oMath>
              <m:sSup>
                <m:sSupPr>
                  <m:ctrlPr>
                    <w:rPr>
                      <w:rFonts w:ascii="Cambria Math" w:eastAsia="Times New Roman"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BA5AEC">
              <w:rPr>
                <w:rFonts w:cstheme="minorHAnsi"/>
                <w:sz w:val="24"/>
                <w:szCs w:val="24"/>
              </w:rPr>
              <w:t xml:space="preserve">); (b) tik su sąlyga </w:t>
            </w:r>
            <m:oMath>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 xml:space="preserve">; </w:t>
            </w:r>
          </w:p>
          <w:p w14:paraId="4C5DEAD3" w14:textId="77777777" w:rsidR="00F75413" w:rsidRPr="00BA5AEC" w:rsidRDefault="00F75413" w:rsidP="00F75413">
            <w:pPr>
              <w:spacing w:before="120"/>
              <w:jc w:val="both"/>
              <w:rPr>
                <w:rFonts w:cstheme="minorHAnsi"/>
                <w:sz w:val="24"/>
                <w:szCs w:val="24"/>
              </w:rPr>
            </w:pPr>
            <w:r w:rsidRPr="00BA5AEC">
              <w:rPr>
                <w:rFonts w:cstheme="minorHAnsi"/>
                <w:sz w:val="24"/>
                <w:szCs w:val="24"/>
              </w:rPr>
              <w:t xml:space="preserve">(c) su sąlygomis </w:t>
            </w:r>
            <m:oMath>
              <m:r>
                <w:rPr>
                  <w:rFonts w:ascii="Cambria Math" w:hAnsi="Cambria Math" w:cstheme="minorHAnsi"/>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r>
                <w:rPr>
                  <w:rFonts w:ascii="Cambria Math" w:hAnsi="Cambria Math"/>
                </w:rPr>
                <m:t>3</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r>
                <w:rPr>
                  <w:rFonts w:ascii="Cambria Math" w:hAnsi="Cambria Math"/>
                </w:rPr>
                <m:t>3</m:t>
              </m:r>
              <m:r>
                <w:rPr>
                  <w:rFonts w:ascii="Cambria Math" w:hAnsi="Cambria Math"/>
                  <w:sz w:val="24"/>
                  <w:szCs w:val="24"/>
                </w:rPr>
                <m:t xml:space="preserve">, </m:t>
              </m:r>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w:t>
            </w:r>
          </w:p>
          <w:p w14:paraId="4A067BFD" w14:textId="77777777" w:rsidR="00F75413" w:rsidRPr="00BA5AEC" w:rsidRDefault="00F75413" w:rsidP="00F75413">
            <w:pPr>
              <w:jc w:val="both"/>
              <w:rPr>
                <w:rFonts w:eastAsiaTheme="minorEastAsia"/>
                <w:sz w:val="24"/>
                <w:szCs w:val="24"/>
              </w:rPr>
            </w:pPr>
            <m:oMathPara>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rPr>
                  <m:t>9</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r>
                  <w:rPr>
                    <w:rFonts w:ascii="Cambria Math" w:hAnsi="Cambria Math"/>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r>
                  <w:rPr>
                    <w:rFonts w:ascii="Cambria Math" w:hAnsi="Cambria Math"/>
                  </w:rPr>
                  <m:t>3</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r>
                  <w:rPr>
                    <w:rFonts w:ascii="Cambria Math" w:hAnsi="Cambria Math"/>
                  </w:rPr>
                  <m:t>12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r>
                  <w:rPr>
                    <w:rFonts w:ascii="Cambria Math" w:hAnsi="Cambria Math"/>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p w14:paraId="75CF82DB" w14:textId="77777777" w:rsidR="00F75413" w:rsidRPr="002546D0" w:rsidRDefault="00F75413" w:rsidP="00F75413">
            <w:pPr>
              <w:spacing w:before="120"/>
              <w:jc w:val="both"/>
              <w:rPr>
                <w:rFonts w:cstheme="minorHAnsi"/>
              </w:rPr>
            </w:pPr>
            <w:r>
              <w:rPr>
                <w:rFonts w:cstheme="minorHAnsi"/>
              </w:rPr>
              <w:t xml:space="preserve">Trumpai paaiškinkite, kaip spręsite gautas lygčių ir nelygybių sistemas. </w:t>
            </w:r>
          </w:p>
          <w:p w14:paraId="34DC059E" w14:textId="77777777" w:rsidR="00F75413" w:rsidRDefault="00F75413" w:rsidP="007C647B"/>
        </w:tc>
        <w:tc>
          <w:tcPr>
            <w:tcW w:w="702" w:type="dxa"/>
          </w:tcPr>
          <w:p w14:paraId="77D05430" w14:textId="77777777" w:rsidR="00F75413" w:rsidRDefault="00F75413" w:rsidP="007C647B"/>
          <w:p w14:paraId="0E3AB4D2" w14:textId="77777777" w:rsidR="00F75413" w:rsidRDefault="00F75413" w:rsidP="007C647B"/>
          <w:p w14:paraId="7D3787AB" w14:textId="77777777" w:rsidR="00F75413" w:rsidRDefault="00F75413" w:rsidP="007C647B">
            <w:r>
              <w:t>3</w:t>
            </w:r>
          </w:p>
        </w:tc>
      </w:tr>
    </w:tbl>
    <w:p w14:paraId="3D1F75B9" w14:textId="77777777" w:rsidR="00C4500A" w:rsidRDefault="00C4500A"/>
    <w:p w14:paraId="7AF41444" w14:textId="77777777" w:rsidR="00C4500A" w:rsidRDefault="00C4500A">
      <w:r>
        <w:br w:type="page"/>
      </w:r>
    </w:p>
    <w:tbl>
      <w:tblPr>
        <w:tblStyle w:val="Lentelstinklelis"/>
        <w:tblW w:w="0" w:type="auto"/>
        <w:tblLook w:val="04A0" w:firstRow="1" w:lastRow="0" w:firstColumn="1" w:lastColumn="0" w:noHBand="0" w:noVBand="1"/>
      </w:tblPr>
      <w:tblGrid>
        <w:gridCol w:w="8926"/>
        <w:gridCol w:w="702"/>
      </w:tblGrid>
      <w:tr w:rsidR="00C4500A" w14:paraId="0C66D051" w14:textId="77777777" w:rsidTr="007C647B">
        <w:tc>
          <w:tcPr>
            <w:tcW w:w="8926" w:type="dxa"/>
          </w:tcPr>
          <w:p w14:paraId="00BA81A6" w14:textId="69FFE819" w:rsidR="00C4500A" w:rsidRPr="00F75413" w:rsidRDefault="002C7AB1" w:rsidP="007C647B">
            <w:pPr>
              <w:spacing w:before="120"/>
              <w:jc w:val="both"/>
              <w:rPr>
                <w:rFonts w:cstheme="minorHAnsi"/>
                <w:b/>
              </w:rPr>
            </w:pPr>
            <w:r>
              <w:rPr>
                <w:rFonts w:cstheme="minorHAnsi"/>
                <w:b/>
              </w:rPr>
              <w:lastRenderedPageBreak/>
              <w:t>Robert Janusevič ir kiti</w:t>
            </w:r>
          </w:p>
        </w:tc>
        <w:tc>
          <w:tcPr>
            <w:tcW w:w="702" w:type="dxa"/>
          </w:tcPr>
          <w:p w14:paraId="0E0C640C" w14:textId="77777777" w:rsidR="00C4500A" w:rsidRDefault="00C4500A" w:rsidP="007C647B">
            <w:r>
              <w:t>Balas</w:t>
            </w:r>
          </w:p>
        </w:tc>
      </w:tr>
      <w:tr w:rsidR="00C4500A" w14:paraId="17FB7768" w14:textId="77777777" w:rsidTr="007C647B">
        <w:tc>
          <w:tcPr>
            <w:tcW w:w="8926" w:type="dxa"/>
          </w:tcPr>
          <w:p w14:paraId="5F527BFE" w14:textId="77777777" w:rsidR="00C4500A" w:rsidRDefault="00C4500A" w:rsidP="00C4500A">
            <w:pPr>
              <w:spacing w:before="120"/>
              <w:jc w:val="both"/>
              <w:rPr>
                <w:rFonts w:cstheme="minorHAnsi"/>
              </w:rPr>
            </w:pPr>
            <w:r>
              <w:rPr>
                <w:rFonts w:cstheme="minorHAnsi"/>
              </w:rPr>
              <w:t>1.</w:t>
            </w:r>
            <w:r w:rsidRPr="002546D0">
              <w:rPr>
                <w:rFonts w:cstheme="minorHAnsi"/>
              </w:rPr>
              <w:t>Suformuluokite transporto uždavinį ir paaiškinkite jo nežinomųjų, parametrų bei apribojimų prasmę.</w:t>
            </w:r>
            <w:r>
              <w:rPr>
                <w:rFonts w:cstheme="minorHAnsi"/>
              </w:rPr>
              <w:t xml:space="preserve"> </w:t>
            </w:r>
            <w:r w:rsidRPr="002546D0">
              <w:rPr>
                <w:rFonts w:cstheme="minorHAnsi"/>
              </w:rPr>
              <w:t xml:space="preserve">Ar transporto uždavinys yra tiesinio programavimo uždavinys? Ar jis sprendžiamas simpleksiniu metodu? </w:t>
            </w:r>
            <w:r>
              <w:rPr>
                <w:rFonts w:cstheme="minorHAnsi"/>
              </w:rPr>
              <w:t>Kas yra</w:t>
            </w:r>
            <w:r w:rsidRPr="002546D0">
              <w:rPr>
                <w:rFonts w:cstheme="minorHAnsi"/>
              </w:rPr>
              <w:t xml:space="preserve"> subalansuotas transporto uždavinys </w:t>
            </w:r>
            <w:r>
              <w:rPr>
                <w:rFonts w:cstheme="minorHAnsi"/>
              </w:rPr>
              <w:t xml:space="preserve">ir ar jis </w:t>
            </w:r>
            <w:r w:rsidRPr="002546D0">
              <w:rPr>
                <w:rFonts w:cstheme="minorHAnsi"/>
              </w:rPr>
              <w:t>visada išsprendžiamas? Kodėl?</w:t>
            </w:r>
          </w:p>
          <w:p w14:paraId="7A6BA92E" w14:textId="77777777" w:rsidR="00C4500A" w:rsidRDefault="00C4500A" w:rsidP="007C647B"/>
        </w:tc>
        <w:tc>
          <w:tcPr>
            <w:tcW w:w="702" w:type="dxa"/>
          </w:tcPr>
          <w:p w14:paraId="0F46536F" w14:textId="77777777" w:rsidR="00C4500A" w:rsidRDefault="00C4500A" w:rsidP="007C647B">
            <w:r>
              <w:t>3</w:t>
            </w:r>
          </w:p>
        </w:tc>
      </w:tr>
      <w:tr w:rsidR="00C4500A" w14:paraId="3EBF1A7E" w14:textId="77777777" w:rsidTr="007C647B">
        <w:tc>
          <w:tcPr>
            <w:tcW w:w="8926" w:type="dxa"/>
          </w:tcPr>
          <w:p w14:paraId="25209F75" w14:textId="77777777" w:rsidR="00C4500A" w:rsidRPr="002546D0" w:rsidRDefault="00C4500A" w:rsidP="00C4500A">
            <w:pPr>
              <w:spacing w:before="120"/>
              <w:jc w:val="both"/>
              <w:rPr>
                <w:rFonts w:cstheme="minorHAnsi"/>
              </w:rPr>
            </w:pPr>
            <w:r>
              <w:rPr>
                <w:rFonts w:cstheme="minorHAnsi"/>
              </w:rPr>
              <w:t xml:space="preserve">2. </w:t>
            </w:r>
            <w:r w:rsidRPr="002546D0">
              <w:rPr>
                <w:rFonts w:cstheme="minorHAnsi"/>
              </w:rPr>
              <w:t>Transporto uždavinyje su fiktyviu tiekėju žinoma, kad už  produkto vieneto nepristatymą septintam gavėjui pervežimus organizuojanti įmonė moka 50 eurų baudą. Kaip į tai atsižvelgsite, spręsdami uždavinį?</w:t>
            </w:r>
          </w:p>
          <w:p w14:paraId="6F921AB3" w14:textId="77777777" w:rsidR="00C4500A" w:rsidRDefault="00C4500A" w:rsidP="007C647B"/>
        </w:tc>
        <w:tc>
          <w:tcPr>
            <w:tcW w:w="702" w:type="dxa"/>
          </w:tcPr>
          <w:p w14:paraId="53174501" w14:textId="77777777" w:rsidR="00C4500A" w:rsidRDefault="00951858" w:rsidP="007C647B">
            <w:r>
              <w:t>1,5</w:t>
            </w:r>
          </w:p>
        </w:tc>
      </w:tr>
      <w:tr w:rsidR="00C4500A" w14:paraId="10A597E9" w14:textId="77777777" w:rsidTr="007C647B">
        <w:tc>
          <w:tcPr>
            <w:tcW w:w="8926" w:type="dxa"/>
          </w:tcPr>
          <w:p w14:paraId="44683987" w14:textId="77777777" w:rsidR="00C4500A" w:rsidRPr="002546D0" w:rsidRDefault="00C4500A" w:rsidP="00C4500A">
            <w:pPr>
              <w:spacing w:before="120"/>
              <w:jc w:val="both"/>
              <w:rPr>
                <w:rFonts w:cstheme="minorHAnsi"/>
                <w:strike/>
              </w:rPr>
            </w:pPr>
            <w:r>
              <w:rPr>
                <w:rFonts w:cstheme="minorHAnsi"/>
              </w:rPr>
              <w:t xml:space="preserve">3. </w:t>
            </w:r>
            <w:r w:rsidRPr="002546D0">
              <w:rPr>
                <w:rFonts w:cstheme="minorHAnsi"/>
              </w:rPr>
              <w:t>Užrašykite ir brėžiniu iliustruokite būtiną ir pakankamą diferencijuojamos funkcijos iškilumo sąlygą. Kaip ši sąlyga panaudojama sprendžiant iškiliojo programavimo uždavinį?</w:t>
            </w:r>
          </w:p>
          <w:p w14:paraId="6D73BD24" w14:textId="77777777" w:rsidR="00C4500A" w:rsidRDefault="00C4500A" w:rsidP="007C647B"/>
        </w:tc>
        <w:tc>
          <w:tcPr>
            <w:tcW w:w="702" w:type="dxa"/>
          </w:tcPr>
          <w:p w14:paraId="0C2C0AC3" w14:textId="77777777" w:rsidR="00C4500A" w:rsidRDefault="00951858" w:rsidP="007C647B">
            <w:r>
              <w:t>2,5</w:t>
            </w:r>
          </w:p>
        </w:tc>
      </w:tr>
      <w:tr w:rsidR="00C4500A" w14:paraId="6C962727" w14:textId="77777777" w:rsidTr="007C647B">
        <w:tc>
          <w:tcPr>
            <w:tcW w:w="8926" w:type="dxa"/>
          </w:tcPr>
          <w:p w14:paraId="3BC17A8B" w14:textId="77777777" w:rsidR="00C4500A" w:rsidRDefault="00C4500A" w:rsidP="00C4500A">
            <w:pPr>
              <w:spacing w:before="120"/>
              <w:jc w:val="both"/>
              <w:rPr>
                <w:rFonts w:cstheme="minorHAnsi"/>
                <w:sz w:val="24"/>
                <w:szCs w:val="24"/>
              </w:rPr>
            </w:pPr>
            <w:r>
              <w:rPr>
                <w:rFonts w:cstheme="minorHAnsi"/>
              </w:rPr>
              <w:t>4. Uždavinys:</w:t>
            </w:r>
            <w:r w:rsidRPr="00BA5AEC">
              <w:rPr>
                <w:rFonts w:cstheme="minorHAnsi"/>
              </w:rPr>
              <w:t xml:space="preserve"> </w:t>
            </w:r>
            <w:r w:rsidRPr="00BA5AEC">
              <w:rPr>
                <w:rFonts w:cstheme="minorHAnsi"/>
                <w:sz w:val="24"/>
                <w:szCs w:val="24"/>
              </w:rPr>
              <w:t>užrašykite toliau nurodytos funkcijos globalaus minimumo sąlygas trim</w:t>
            </w:r>
            <w:r w:rsidR="00C03286">
              <w:rPr>
                <w:rFonts w:cstheme="minorHAnsi"/>
                <w:sz w:val="24"/>
                <w:szCs w:val="24"/>
              </w:rPr>
              <w:t>is</w:t>
            </w:r>
            <w:r w:rsidRPr="00BA5AEC">
              <w:rPr>
                <w:rFonts w:cstheme="minorHAnsi"/>
                <w:sz w:val="24"/>
                <w:szCs w:val="24"/>
              </w:rPr>
              <w:t xml:space="preserve"> atvejais: (a) be apribojimų (visoj erdvėj </w:t>
            </w:r>
            <m:oMath>
              <m:sSup>
                <m:sSupPr>
                  <m:ctrlPr>
                    <w:rPr>
                      <w:rFonts w:ascii="Cambria Math" w:eastAsia="Times New Roman"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BA5AEC">
              <w:rPr>
                <w:rFonts w:cstheme="minorHAnsi"/>
                <w:sz w:val="24"/>
                <w:szCs w:val="24"/>
              </w:rPr>
              <w:t xml:space="preserve">); (b) tik su sąlyga </w:t>
            </w:r>
            <m:oMath>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 xml:space="preserve">; </w:t>
            </w:r>
          </w:p>
          <w:p w14:paraId="0887097B" w14:textId="77777777" w:rsidR="00C4500A" w:rsidRPr="00BA5AEC" w:rsidRDefault="00C4500A" w:rsidP="00C4500A">
            <w:pPr>
              <w:spacing w:before="120"/>
              <w:jc w:val="both"/>
              <w:rPr>
                <w:rFonts w:cstheme="minorHAnsi"/>
                <w:sz w:val="24"/>
                <w:szCs w:val="24"/>
              </w:rPr>
            </w:pPr>
            <w:r w:rsidRPr="00BA5AEC">
              <w:rPr>
                <w:rFonts w:cstheme="minorHAnsi"/>
                <w:sz w:val="24"/>
                <w:szCs w:val="24"/>
              </w:rPr>
              <w:t xml:space="preserve">(c) su sąlygomis </w:t>
            </w:r>
            <m:oMath>
              <m:sSub>
                <m:sSubPr>
                  <m:ctrlPr>
                    <w:rPr>
                      <w:rFonts w:ascii="Cambria Math" w:hAnsi="Cambria Math"/>
                      <w:i/>
                      <w:sz w:val="24"/>
                      <w:szCs w:val="24"/>
                    </w:rPr>
                  </m:ctrlPr>
                </m:sSubPr>
                <m:e>
                  <m:r>
                    <w:rPr>
                      <w:rFonts w:ascii="Cambria Math" w:hAnsi="Cambria Math"/>
                    </w:rPr>
                    <m:t>3</m:t>
                  </m:r>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r>
                <w:rPr>
                  <w:rFonts w:ascii="Cambria Math" w:hAnsi="Cambria Math"/>
                </w:rPr>
                <m:t>8</m:t>
              </m:r>
              <m:r>
                <w:rPr>
                  <w:rFonts w:ascii="Cambria Math" w:hAnsi="Cambria Math"/>
                  <w:sz w:val="24"/>
                  <w:szCs w:val="24"/>
                </w:rPr>
                <m:t xml:space="preserve">, </m:t>
              </m:r>
              <m:r>
                <m:rPr>
                  <m:sty m:val="bi"/>
                </m:rPr>
                <w:rPr>
                  <w:rFonts w:ascii="Cambria Math" w:hAnsi="Cambria Math" w:cstheme="minorHAnsi"/>
                </w:rPr>
                <m:t>x</m:t>
              </m:r>
              <m:r>
                <w:rPr>
                  <w:rFonts w:ascii="Cambria Math" w:hAnsi="Cambria Math" w:cstheme="minorHAnsi"/>
                  <w:sz w:val="24"/>
                  <w:szCs w:val="24"/>
                </w:rPr>
                <m:t>≥0</m:t>
              </m:r>
            </m:oMath>
            <w:r w:rsidRPr="00BA5AEC">
              <w:rPr>
                <w:rFonts w:cstheme="minorHAnsi"/>
                <w:sz w:val="24"/>
                <w:szCs w:val="24"/>
              </w:rPr>
              <w:t>.</w:t>
            </w:r>
          </w:p>
          <w:p w14:paraId="3F836523" w14:textId="77777777" w:rsidR="00C4500A" w:rsidRPr="00BA5AEC" w:rsidRDefault="00C4500A" w:rsidP="00C4500A">
            <w:pPr>
              <w:jc w:val="both"/>
              <w:rPr>
                <w:rFonts w:eastAsiaTheme="minorEastAsia"/>
                <w:sz w:val="24"/>
                <w:szCs w:val="24"/>
              </w:rPr>
            </w:pPr>
            <m:oMathPara>
              <m:oMath>
                <m:r>
                  <w:rPr>
                    <w:rFonts w:ascii="Cambria Math" w:hAnsi="Cambria Math"/>
                    <w:sz w:val="24"/>
                    <w:szCs w:val="24"/>
                  </w:rPr>
                  <m:t>φ</m:t>
                </m:r>
                <m:d>
                  <m:dPr>
                    <m:ctrlPr>
                      <w:rPr>
                        <w:rFonts w:ascii="Cambria Math" w:hAnsi="Cambria Math"/>
                        <w:i/>
                        <w:sz w:val="24"/>
                        <w:szCs w:val="24"/>
                      </w:rPr>
                    </m:ctrlPr>
                  </m:dPr>
                  <m:e>
                    <m:r>
                      <m:rPr>
                        <m:sty m:val="bi"/>
                      </m:rPr>
                      <w:rPr>
                        <w:rFonts w:ascii="Cambria Math" w:hAnsi="Cambria Math"/>
                        <w:sz w:val="24"/>
                        <w:szCs w:val="24"/>
                      </w:rPr>
                      <m:t>x</m:t>
                    </m:r>
                  </m:e>
                </m:d>
                <m:r>
                  <w:rPr>
                    <w:rFonts w:ascii="Cambria Math" w:hAnsi="Cambria Math"/>
                    <w:sz w:val="24"/>
                    <w:szCs w:val="24"/>
                  </w:rPr>
                  <m:t xml:space="preserve"> =</m:t>
                </m:r>
                <m:r>
                  <w:rPr>
                    <w:rFonts w:ascii="Cambria Math" w:hAnsi="Cambria Math"/>
                  </w:rPr>
                  <m:t>6</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r>
                  <w:rPr>
                    <w:rFonts w:ascii="Cambria Math" w:hAnsi="Cambria Math"/>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r>
                  <w:rPr>
                    <w:rFonts w:ascii="Cambria Math" w:hAnsi="Cambria Math"/>
                  </w:rPr>
                  <m:t>9</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r>
                  <w:rPr>
                    <w:rFonts w:ascii="Cambria Math" w:hAnsi="Cambria Math"/>
                  </w:rPr>
                  <m:t>28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rPr>
                  <m:t>+24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p w14:paraId="2ECBC50F" w14:textId="77777777" w:rsidR="00C4500A" w:rsidRPr="002546D0" w:rsidRDefault="00C4500A" w:rsidP="00C4500A">
            <w:pPr>
              <w:spacing w:before="120"/>
              <w:jc w:val="both"/>
              <w:rPr>
                <w:rFonts w:cstheme="minorHAnsi"/>
              </w:rPr>
            </w:pPr>
            <w:r>
              <w:rPr>
                <w:rFonts w:cstheme="minorHAnsi"/>
              </w:rPr>
              <w:t xml:space="preserve">Trumpai paaiškinkite, kaip spręsite gautas lygčių ir nelygybių sistemas. </w:t>
            </w:r>
          </w:p>
          <w:p w14:paraId="5A53A604" w14:textId="77777777" w:rsidR="00C4500A" w:rsidRDefault="00C4500A" w:rsidP="007C647B"/>
        </w:tc>
        <w:tc>
          <w:tcPr>
            <w:tcW w:w="702" w:type="dxa"/>
          </w:tcPr>
          <w:p w14:paraId="5614D1ED" w14:textId="77777777" w:rsidR="00C4500A" w:rsidRDefault="00C4500A" w:rsidP="007C647B"/>
          <w:p w14:paraId="77C64F34" w14:textId="77777777" w:rsidR="00C4500A" w:rsidRDefault="00C4500A" w:rsidP="007C647B"/>
          <w:p w14:paraId="0DD9837E" w14:textId="77777777" w:rsidR="00C4500A" w:rsidRDefault="00C4500A" w:rsidP="007C647B">
            <w:r>
              <w:t>3</w:t>
            </w:r>
          </w:p>
        </w:tc>
      </w:tr>
    </w:tbl>
    <w:p w14:paraId="5768EDB7" w14:textId="77777777" w:rsidR="00F75413" w:rsidRDefault="00F75413"/>
    <w:sectPr w:rsidR="00F754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13"/>
    <w:rsid w:val="00020E78"/>
    <w:rsid w:val="000B1ED7"/>
    <w:rsid w:val="000C2760"/>
    <w:rsid w:val="000F5210"/>
    <w:rsid w:val="0012254D"/>
    <w:rsid w:val="00210E06"/>
    <w:rsid w:val="0025741D"/>
    <w:rsid w:val="002C7AB1"/>
    <w:rsid w:val="00613FB5"/>
    <w:rsid w:val="006141B2"/>
    <w:rsid w:val="006C3D0E"/>
    <w:rsid w:val="006F6C76"/>
    <w:rsid w:val="00951858"/>
    <w:rsid w:val="009B09BF"/>
    <w:rsid w:val="00AD052F"/>
    <w:rsid w:val="00BE7EF8"/>
    <w:rsid w:val="00C03286"/>
    <w:rsid w:val="00C4500A"/>
    <w:rsid w:val="00DB37F9"/>
    <w:rsid w:val="00E159F0"/>
    <w:rsid w:val="00E208EB"/>
    <w:rsid w:val="00F75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E87C"/>
  <w15:chartTrackingRefBased/>
  <w15:docId w15:val="{04EE65A5-2F1B-4CA3-AD0D-3C07D68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7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3505</Words>
  <Characters>1999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2</cp:revision>
  <dcterms:created xsi:type="dcterms:W3CDTF">2021-04-08T18:02:00Z</dcterms:created>
  <dcterms:modified xsi:type="dcterms:W3CDTF">2021-04-08T18:02:00Z</dcterms:modified>
</cp:coreProperties>
</file>